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01E" w:rsidRDefault="004F19A8" w:rsidP="005303EB">
      <w:pPr>
        <w:pStyle w:val="Title"/>
      </w:pPr>
      <w:bookmarkStart w:id="0" w:name="_GoBack"/>
      <w:bookmarkEnd w:id="0"/>
      <w:r>
        <w:t xml:space="preserve">Partial Return </w:t>
      </w:r>
      <w:r w:rsidR="0086701E">
        <w:t xml:space="preserve">Yoke </w:t>
      </w:r>
      <w:r w:rsidR="00ED7EEF">
        <w:t xml:space="preserve">(PRY) </w:t>
      </w:r>
      <w:r w:rsidR="0081483F">
        <w:t>Integration</w:t>
      </w:r>
    </w:p>
    <w:p w:rsidR="00C5458B" w:rsidRPr="00C5458B" w:rsidRDefault="00282D2D" w:rsidP="00C5458B">
      <w:pPr>
        <w:rPr>
          <w:b/>
        </w:rPr>
      </w:pPr>
      <w:r>
        <w:rPr>
          <w:b/>
          <w:highlight w:val="yellow"/>
        </w:rPr>
        <w:t>01</w:t>
      </w:r>
      <w:r w:rsidR="00C5458B" w:rsidRPr="00C5458B">
        <w:rPr>
          <w:b/>
          <w:highlight w:val="yellow"/>
        </w:rPr>
        <w:t>/0</w:t>
      </w:r>
      <w:r>
        <w:rPr>
          <w:b/>
          <w:highlight w:val="yellow"/>
        </w:rPr>
        <w:t>8</w:t>
      </w:r>
      <w:r w:rsidR="00C5458B" w:rsidRPr="00C5458B">
        <w:rPr>
          <w:b/>
          <w:highlight w:val="yellow"/>
        </w:rPr>
        <w:t>/13</w:t>
      </w:r>
    </w:p>
    <w:sdt>
      <w:sdtPr>
        <w:rPr>
          <w:rFonts w:asciiTheme="minorHAnsi" w:eastAsiaTheme="minorHAnsi" w:hAnsiTheme="minorHAnsi" w:cstheme="minorBidi"/>
          <w:b w:val="0"/>
          <w:bCs w:val="0"/>
          <w:color w:val="auto"/>
          <w:sz w:val="22"/>
          <w:szCs w:val="22"/>
          <w:lang w:val="en-GB" w:eastAsia="en-US"/>
        </w:rPr>
        <w:id w:val="158598163"/>
        <w:docPartObj>
          <w:docPartGallery w:val="Table of Contents"/>
          <w:docPartUnique/>
        </w:docPartObj>
      </w:sdtPr>
      <w:sdtEndPr>
        <w:rPr>
          <w:noProof/>
        </w:rPr>
      </w:sdtEndPr>
      <w:sdtContent>
        <w:p w:rsidR="00866042" w:rsidRDefault="00866042">
          <w:pPr>
            <w:pStyle w:val="TOCHeading"/>
          </w:pPr>
          <w:r>
            <w:t>Contents</w:t>
          </w:r>
        </w:p>
        <w:p w:rsidR="00D768EB" w:rsidRDefault="00866042">
          <w:pPr>
            <w:pStyle w:val="TOC1"/>
            <w:tabs>
              <w:tab w:val="right" w:leader="dot" w:pos="10763"/>
            </w:tabs>
            <w:rPr>
              <w:rFonts w:eastAsiaTheme="minorEastAsia"/>
              <w:noProof/>
              <w:lang w:eastAsia="en-GB"/>
            </w:rPr>
          </w:pPr>
          <w:r>
            <w:fldChar w:fldCharType="begin"/>
          </w:r>
          <w:r>
            <w:instrText xml:space="preserve"> TOC \o "1-3" \h \z \u </w:instrText>
          </w:r>
          <w:r>
            <w:fldChar w:fldCharType="separate"/>
          </w:r>
          <w:hyperlink w:anchor="_Toc362857624" w:history="1">
            <w:r w:rsidR="00D768EB" w:rsidRPr="0013671A">
              <w:rPr>
                <w:rStyle w:val="Hyperlink"/>
                <w:noProof/>
              </w:rPr>
              <w:t>Environment</w:t>
            </w:r>
            <w:r w:rsidR="00D768EB">
              <w:rPr>
                <w:noProof/>
                <w:webHidden/>
              </w:rPr>
              <w:tab/>
            </w:r>
            <w:r w:rsidR="00D768EB">
              <w:rPr>
                <w:noProof/>
                <w:webHidden/>
              </w:rPr>
              <w:fldChar w:fldCharType="begin"/>
            </w:r>
            <w:r w:rsidR="00D768EB">
              <w:rPr>
                <w:noProof/>
                <w:webHidden/>
              </w:rPr>
              <w:instrText xml:space="preserve"> PAGEREF _Toc362857624 \h </w:instrText>
            </w:r>
            <w:r w:rsidR="00D768EB">
              <w:rPr>
                <w:noProof/>
                <w:webHidden/>
              </w:rPr>
            </w:r>
            <w:r w:rsidR="00D768EB">
              <w:rPr>
                <w:noProof/>
                <w:webHidden/>
              </w:rPr>
              <w:fldChar w:fldCharType="separate"/>
            </w:r>
            <w:r w:rsidR="00200DD1">
              <w:rPr>
                <w:noProof/>
                <w:webHidden/>
              </w:rPr>
              <w:t>2</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25" w:history="1">
            <w:r w:rsidR="00D768EB" w:rsidRPr="0013671A">
              <w:rPr>
                <w:rStyle w:val="Hyperlink"/>
                <w:noProof/>
              </w:rPr>
              <w:t>Introduction</w:t>
            </w:r>
            <w:r w:rsidR="00D768EB">
              <w:rPr>
                <w:noProof/>
                <w:webHidden/>
              </w:rPr>
              <w:tab/>
            </w:r>
            <w:r w:rsidR="00D768EB">
              <w:rPr>
                <w:noProof/>
                <w:webHidden/>
              </w:rPr>
              <w:fldChar w:fldCharType="begin"/>
            </w:r>
            <w:r w:rsidR="00D768EB">
              <w:rPr>
                <w:noProof/>
                <w:webHidden/>
              </w:rPr>
              <w:instrText xml:space="preserve"> PAGEREF _Toc362857625 \h </w:instrText>
            </w:r>
            <w:r w:rsidR="00D768EB">
              <w:rPr>
                <w:noProof/>
                <w:webHidden/>
              </w:rPr>
            </w:r>
            <w:r w:rsidR="00D768EB">
              <w:rPr>
                <w:noProof/>
                <w:webHidden/>
              </w:rPr>
              <w:fldChar w:fldCharType="separate"/>
            </w:r>
            <w:r>
              <w:rPr>
                <w:noProof/>
                <w:webHidden/>
              </w:rPr>
              <w:t>2</w:t>
            </w:r>
            <w:r w:rsidR="00D768EB">
              <w:rPr>
                <w:noProof/>
                <w:webHidden/>
              </w:rPr>
              <w:fldChar w:fldCharType="end"/>
            </w:r>
          </w:hyperlink>
        </w:p>
        <w:p w:rsidR="00D768EB" w:rsidRDefault="00200DD1">
          <w:pPr>
            <w:pStyle w:val="TOC1"/>
            <w:tabs>
              <w:tab w:val="right" w:leader="dot" w:pos="10763"/>
            </w:tabs>
            <w:rPr>
              <w:rFonts w:eastAsiaTheme="minorEastAsia"/>
              <w:noProof/>
              <w:lang w:eastAsia="en-GB"/>
            </w:rPr>
          </w:pPr>
          <w:hyperlink w:anchor="_Toc362857626" w:history="1">
            <w:r w:rsidR="00D768EB" w:rsidRPr="0013671A">
              <w:rPr>
                <w:rStyle w:val="Hyperlink"/>
                <w:noProof/>
              </w:rPr>
              <w:t>Experimental Devices &amp; Detectors</w:t>
            </w:r>
            <w:r w:rsidR="00D768EB">
              <w:rPr>
                <w:noProof/>
                <w:webHidden/>
              </w:rPr>
              <w:tab/>
            </w:r>
            <w:r w:rsidR="00D768EB">
              <w:rPr>
                <w:noProof/>
                <w:webHidden/>
              </w:rPr>
              <w:fldChar w:fldCharType="begin"/>
            </w:r>
            <w:r w:rsidR="00D768EB">
              <w:rPr>
                <w:noProof/>
                <w:webHidden/>
              </w:rPr>
              <w:instrText xml:space="preserve"> PAGEREF _Toc362857626 \h </w:instrText>
            </w:r>
            <w:r w:rsidR="00D768EB">
              <w:rPr>
                <w:noProof/>
                <w:webHidden/>
              </w:rPr>
            </w:r>
            <w:r w:rsidR="00D768EB">
              <w:rPr>
                <w:noProof/>
                <w:webHidden/>
              </w:rPr>
              <w:fldChar w:fldCharType="separate"/>
            </w:r>
            <w:r>
              <w:rPr>
                <w:noProof/>
                <w:webHidden/>
              </w:rPr>
              <w:t>3</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27" w:history="1">
            <w:r w:rsidR="00D768EB" w:rsidRPr="0013671A">
              <w:rPr>
                <w:rStyle w:val="Hyperlink"/>
                <w:noProof/>
              </w:rPr>
              <w:t>Spectrometer Solenoid (SS)</w:t>
            </w:r>
            <w:r w:rsidR="00D768EB">
              <w:rPr>
                <w:noProof/>
                <w:webHidden/>
              </w:rPr>
              <w:tab/>
            </w:r>
            <w:r w:rsidR="00D768EB">
              <w:rPr>
                <w:noProof/>
                <w:webHidden/>
              </w:rPr>
              <w:fldChar w:fldCharType="begin"/>
            </w:r>
            <w:r w:rsidR="00D768EB">
              <w:rPr>
                <w:noProof/>
                <w:webHidden/>
              </w:rPr>
              <w:instrText xml:space="preserve"> PAGEREF _Toc362857627 \h </w:instrText>
            </w:r>
            <w:r w:rsidR="00D768EB">
              <w:rPr>
                <w:noProof/>
                <w:webHidden/>
              </w:rPr>
            </w:r>
            <w:r w:rsidR="00D768EB">
              <w:rPr>
                <w:noProof/>
                <w:webHidden/>
              </w:rPr>
              <w:fldChar w:fldCharType="separate"/>
            </w:r>
            <w:r>
              <w:rPr>
                <w:noProof/>
                <w:webHidden/>
              </w:rPr>
              <w:t>3</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28" w:history="1">
            <w:r w:rsidR="00D768EB" w:rsidRPr="0013671A">
              <w:rPr>
                <w:rStyle w:val="Hyperlink"/>
                <w:noProof/>
              </w:rPr>
              <w:t>Tracker Cryo</w:t>
            </w:r>
            <w:r w:rsidR="00D768EB">
              <w:rPr>
                <w:noProof/>
                <w:webHidden/>
              </w:rPr>
              <w:tab/>
            </w:r>
            <w:r w:rsidR="00D768EB">
              <w:rPr>
                <w:noProof/>
                <w:webHidden/>
              </w:rPr>
              <w:fldChar w:fldCharType="begin"/>
            </w:r>
            <w:r w:rsidR="00D768EB">
              <w:rPr>
                <w:noProof/>
                <w:webHidden/>
              </w:rPr>
              <w:instrText xml:space="preserve"> PAGEREF _Toc362857628 \h </w:instrText>
            </w:r>
            <w:r w:rsidR="00D768EB">
              <w:rPr>
                <w:noProof/>
                <w:webHidden/>
              </w:rPr>
            </w:r>
            <w:r w:rsidR="00D768EB">
              <w:rPr>
                <w:noProof/>
                <w:webHidden/>
              </w:rPr>
              <w:fldChar w:fldCharType="separate"/>
            </w:r>
            <w:r>
              <w:rPr>
                <w:noProof/>
                <w:webHidden/>
              </w:rPr>
              <w:t>8</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29" w:history="1">
            <w:r w:rsidR="00D768EB" w:rsidRPr="0013671A">
              <w:rPr>
                <w:rStyle w:val="Hyperlink"/>
                <w:noProof/>
              </w:rPr>
              <w:t>Absorber Focus Coil (AFC)</w:t>
            </w:r>
            <w:r w:rsidR="00D768EB">
              <w:rPr>
                <w:noProof/>
                <w:webHidden/>
              </w:rPr>
              <w:tab/>
            </w:r>
            <w:r w:rsidR="00D768EB">
              <w:rPr>
                <w:noProof/>
                <w:webHidden/>
              </w:rPr>
              <w:fldChar w:fldCharType="begin"/>
            </w:r>
            <w:r w:rsidR="00D768EB">
              <w:rPr>
                <w:noProof/>
                <w:webHidden/>
              </w:rPr>
              <w:instrText xml:space="preserve"> PAGEREF _Toc362857629 \h </w:instrText>
            </w:r>
            <w:r w:rsidR="00D768EB">
              <w:rPr>
                <w:noProof/>
                <w:webHidden/>
              </w:rPr>
            </w:r>
            <w:r w:rsidR="00D768EB">
              <w:rPr>
                <w:noProof/>
                <w:webHidden/>
              </w:rPr>
              <w:fldChar w:fldCharType="separate"/>
            </w:r>
            <w:r>
              <w:rPr>
                <w:noProof/>
                <w:webHidden/>
              </w:rPr>
              <w:t>9</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30" w:history="1">
            <w:r w:rsidR="00D768EB" w:rsidRPr="0013671A">
              <w:rPr>
                <w:rStyle w:val="Hyperlink"/>
                <w:noProof/>
              </w:rPr>
              <w:t>Kloe Light (KL) Chamber Trolley</w:t>
            </w:r>
            <w:r w:rsidR="00D768EB">
              <w:rPr>
                <w:noProof/>
                <w:webHidden/>
              </w:rPr>
              <w:tab/>
            </w:r>
            <w:r w:rsidR="00D768EB">
              <w:rPr>
                <w:noProof/>
                <w:webHidden/>
              </w:rPr>
              <w:fldChar w:fldCharType="begin"/>
            </w:r>
            <w:r w:rsidR="00D768EB">
              <w:rPr>
                <w:noProof/>
                <w:webHidden/>
              </w:rPr>
              <w:instrText xml:space="preserve"> PAGEREF _Toc362857630 \h </w:instrText>
            </w:r>
            <w:r w:rsidR="00D768EB">
              <w:rPr>
                <w:noProof/>
                <w:webHidden/>
              </w:rPr>
            </w:r>
            <w:r w:rsidR="00D768EB">
              <w:rPr>
                <w:noProof/>
                <w:webHidden/>
              </w:rPr>
              <w:fldChar w:fldCharType="separate"/>
            </w:r>
            <w:r>
              <w:rPr>
                <w:noProof/>
                <w:webHidden/>
              </w:rPr>
              <w:t>10</w:t>
            </w:r>
            <w:r w:rsidR="00D768EB">
              <w:rPr>
                <w:noProof/>
                <w:webHidden/>
              </w:rPr>
              <w:fldChar w:fldCharType="end"/>
            </w:r>
          </w:hyperlink>
        </w:p>
        <w:p w:rsidR="00D768EB" w:rsidRDefault="00200DD1">
          <w:pPr>
            <w:pStyle w:val="TOC1"/>
            <w:tabs>
              <w:tab w:val="right" w:leader="dot" w:pos="10763"/>
            </w:tabs>
            <w:rPr>
              <w:rFonts w:eastAsiaTheme="minorEastAsia"/>
              <w:noProof/>
              <w:lang w:eastAsia="en-GB"/>
            </w:rPr>
          </w:pPr>
          <w:hyperlink w:anchor="_Toc362857631" w:history="1">
            <w:r w:rsidR="00D768EB" w:rsidRPr="0013671A">
              <w:rPr>
                <w:rStyle w:val="Hyperlink"/>
                <w:noProof/>
              </w:rPr>
              <w:t>Floor Connection</w:t>
            </w:r>
            <w:r w:rsidR="00D768EB">
              <w:rPr>
                <w:noProof/>
                <w:webHidden/>
              </w:rPr>
              <w:tab/>
            </w:r>
            <w:r w:rsidR="00D768EB">
              <w:rPr>
                <w:noProof/>
                <w:webHidden/>
              </w:rPr>
              <w:fldChar w:fldCharType="begin"/>
            </w:r>
            <w:r w:rsidR="00D768EB">
              <w:rPr>
                <w:noProof/>
                <w:webHidden/>
              </w:rPr>
              <w:instrText xml:space="preserve"> PAGEREF _Toc362857631 \h </w:instrText>
            </w:r>
            <w:r w:rsidR="00D768EB">
              <w:rPr>
                <w:noProof/>
                <w:webHidden/>
              </w:rPr>
            </w:r>
            <w:r w:rsidR="00D768EB">
              <w:rPr>
                <w:noProof/>
                <w:webHidden/>
              </w:rPr>
              <w:fldChar w:fldCharType="separate"/>
            </w:r>
            <w:r>
              <w:rPr>
                <w:noProof/>
                <w:webHidden/>
              </w:rPr>
              <w:t>11</w:t>
            </w:r>
            <w:r w:rsidR="00D768EB">
              <w:rPr>
                <w:noProof/>
                <w:webHidden/>
              </w:rPr>
              <w:fldChar w:fldCharType="end"/>
            </w:r>
          </w:hyperlink>
        </w:p>
        <w:p w:rsidR="00D768EB" w:rsidRDefault="00200DD1">
          <w:pPr>
            <w:pStyle w:val="TOC3"/>
            <w:tabs>
              <w:tab w:val="right" w:leader="dot" w:pos="10763"/>
            </w:tabs>
            <w:rPr>
              <w:rFonts w:eastAsiaTheme="minorEastAsia"/>
              <w:noProof/>
              <w:lang w:eastAsia="en-GB"/>
            </w:rPr>
          </w:pPr>
          <w:hyperlink w:anchor="_Toc362857632" w:history="1">
            <w:r w:rsidR="00D768EB" w:rsidRPr="0013671A">
              <w:rPr>
                <w:rStyle w:val="Hyperlink"/>
                <w:noProof/>
              </w:rPr>
              <w:t>Floor Loading</w:t>
            </w:r>
            <w:r w:rsidR="00D768EB">
              <w:rPr>
                <w:noProof/>
                <w:webHidden/>
              </w:rPr>
              <w:tab/>
            </w:r>
            <w:r w:rsidR="00D768EB">
              <w:rPr>
                <w:noProof/>
                <w:webHidden/>
              </w:rPr>
              <w:fldChar w:fldCharType="begin"/>
            </w:r>
            <w:r w:rsidR="00D768EB">
              <w:rPr>
                <w:noProof/>
                <w:webHidden/>
              </w:rPr>
              <w:instrText xml:space="preserve"> PAGEREF _Toc362857632 \h </w:instrText>
            </w:r>
            <w:r w:rsidR="00D768EB">
              <w:rPr>
                <w:noProof/>
                <w:webHidden/>
              </w:rPr>
            </w:r>
            <w:r w:rsidR="00D768EB">
              <w:rPr>
                <w:noProof/>
                <w:webHidden/>
              </w:rPr>
              <w:fldChar w:fldCharType="separate"/>
            </w:r>
            <w:r>
              <w:rPr>
                <w:noProof/>
                <w:webHidden/>
              </w:rPr>
              <w:t>11</w:t>
            </w:r>
            <w:r w:rsidR="00D768EB">
              <w:rPr>
                <w:noProof/>
                <w:webHidden/>
              </w:rPr>
              <w:fldChar w:fldCharType="end"/>
            </w:r>
          </w:hyperlink>
        </w:p>
        <w:p w:rsidR="00D768EB" w:rsidRDefault="00200DD1">
          <w:pPr>
            <w:pStyle w:val="TOC3"/>
            <w:tabs>
              <w:tab w:val="right" w:leader="dot" w:pos="10763"/>
            </w:tabs>
            <w:rPr>
              <w:rFonts w:eastAsiaTheme="minorEastAsia"/>
              <w:noProof/>
              <w:lang w:eastAsia="en-GB"/>
            </w:rPr>
          </w:pPr>
          <w:hyperlink w:anchor="_Toc362857633" w:history="1">
            <w:r w:rsidR="00D768EB" w:rsidRPr="0013671A">
              <w:rPr>
                <w:rStyle w:val="Hyperlink"/>
                <w:noProof/>
                <w:lang w:eastAsia="en-GB"/>
              </w:rPr>
              <w:t>Pressure on floor</w:t>
            </w:r>
            <w:r w:rsidR="00D768EB">
              <w:rPr>
                <w:noProof/>
                <w:webHidden/>
              </w:rPr>
              <w:tab/>
            </w:r>
            <w:r w:rsidR="00D768EB">
              <w:rPr>
                <w:noProof/>
                <w:webHidden/>
              </w:rPr>
              <w:fldChar w:fldCharType="begin"/>
            </w:r>
            <w:r w:rsidR="00D768EB">
              <w:rPr>
                <w:noProof/>
                <w:webHidden/>
              </w:rPr>
              <w:instrText xml:space="preserve"> PAGEREF _Toc362857633 \h </w:instrText>
            </w:r>
            <w:r w:rsidR="00D768EB">
              <w:rPr>
                <w:noProof/>
                <w:webHidden/>
              </w:rPr>
            </w:r>
            <w:r w:rsidR="00D768EB">
              <w:rPr>
                <w:noProof/>
                <w:webHidden/>
              </w:rPr>
              <w:fldChar w:fldCharType="separate"/>
            </w:r>
            <w:r>
              <w:rPr>
                <w:noProof/>
                <w:webHidden/>
              </w:rPr>
              <w:t>12</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34" w:history="1">
            <w:r w:rsidR="00D768EB" w:rsidRPr="0013671A">
              <w:rPr>
                <w:rStyle w:val="Hyperlink"/>
                <w:noProof/>
              </w:rPr>
              <w:t>Moving Platforms</w:t>
            </w:r>
            <w:r w:rsidR="00D768EB">
              <w:rPr>
                <w:noProof/>
                <w:webHidden/>
              </w:rPr>
              <w:tab/>
            </w:r>
            <w:r w:rsidR="00D768EB">
              <w:rPr>
                <w:noProof/>
                <w:webHidden/>
              </w:rPr>
              <w:fldChar w:fldCharType="begin"/>
            </w:r>
            <w:r w:rsidR="00D768EB">
              <w:rPr>
                <w:noProof/>
                <w:webHidden/>
              </w:rPr>
              <w:instrText xml:space="preserve"> PAGEREF _Toc362857634 \h </w:instrText>
            </w:r>
            <w:r w:rsidR="00D768EB">
              <w:rPr>
                <w:noProof/>
                <w:webHidden/>
              </w:rPr>
            </w:r>
            <w:r w:rsidR="00D768EB">
              <w:rPr>
                <w:noProof/>
                <w:webHidden/>
              </w:rPr>
              <w:fldChar w:fldCharType="separate"/>
            </w:r>
            <w:r>
              <w:rPr>
                <w:noProof/>
                <w:webHidden/>
              </w:rPr>
              <w:t>13</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35" w:history="1">
            <w:r w:rsidR="00D768EB" w:rsidRPr="0013671A">
              <w:rPr>
                <w:rStyle w:val="Hyperlink"/>
                <w:noProof/>
              </w:rPr>
              <w:t>Trench</w:t>
            </w:r>
            <w:r w:rsidR="00D768EB">
              <w:rPr>
                <w:noProof/>
                <w:webHidden/>
              </w:rPr>
              <w:tab/>
            </w:r>
            <w:r w:rsidR="00D768EB">
              <w:rPr>
                <w:noProof/>
                <w:webHidden/>
              </w:rPr>
              <w:fldChar w:fldCharType="begin"/>
            </w:r>
            <w:r w:rsidR="00D768EB">
              <w:rPr>
                <w:noProof/>
                <w:webHidden/>
              </w:rPr>
              <w:instrText xml:space="preserve"> PAGEREF _Toc362857635 \h </w:instrText>
            </w:r>
            <w:r w:rsidR="00D768EB">
              <w:rPr>
                <w:noProof/>
                <w:webHidden/>
              </w:rPr>
            </w:r>
            <w:r w:rsidR="00D768EB">
              <w:rPr>
                <w:noProof/>
                <w:webHidden/>
              </w:rPr>
              <w:fldChar w:fldCharType="separate"/>
            </w:r>
            <w:r>
              <w:rPr>
                <w:noProof/>
                <w:webHidden/>
              </w:rPr>
              <w:t>16</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36" w:history="1">
            <w:r w:rsidR="00D768EB" w:rsidRPr="0013671A">
              <w:rPr>
                <w:rStyle w:val="Hyperlink"/>
                <w:noProof/>
              </w:rPr>
              <w:t>South Mezzanine Lower Walkway &amp; False Floor</w:t>
            </w:r>
            <w:r w:rsidR="00D768EB">
              <w:rPr>
                <w:noProof/>
                <w:webHidden/>
              </w:rPr>
              <w:tab/>
            </w:r>
            <w:r w:rsidR="00D768EB">
              <w:rPr>
                <w:noProof/>
                <w:webHidden/>
              </w:rPr>
              <w:fldChar w:fldCharType="begin"/>
            </w:r>
            <w:r w:rsidR="00D768EB">
              <w:rPr>
                <w:noProof/>
                <w:webHidden/>
              </w:rPr>
              <w:instrText xml:space="preserve"> PAGEREF _Toc362857636 \h </w:instrText>
            </w:r>
            <w:r w:rsidR="00D768EB">
              <w:rPr>
                <w:noProof/>
                <w:webHidden/>
              </w:rPr>
            </w:r>
            <w:r w:rsidR="00D768EB">
              <w:rPr>
                <w:noProof/>
                <w:webHidden/>
              </w:rPr>
              <w:fldChar w:fldCharType="separate"/>
            </w:r>
            <w:r>
              <w:rPr>
                <w:noProof/>
                <w:webHidden/>
              </w:rPr>
              <w:t>16</w:t>
            </w:r>
            <w:r w:rsidR="00D768EB">
              <w:rPr>
                <w:noProof/>
                <w:webHidden/>
              </w:rPr>
              <w:fldChar w:fldCharType="end"/>
            </w:r>
          </w:hyperlink>
        </w:p>
        <w:p w:rsidR="00D768EB" w:rsidRDefault="00200DD1">
          <w:pPr>
            <w:pStyle w:val="TOC1"/>
            <w:tabs>
              <w:tab w:val="right" w:leader="dot" w:pos="10763"/>
            </w:tabs>
            <w:rPr>
              <w:rFonts w:eastAsiaTheme="minorEastAsia"/>
              <w:noProof/>
              <w:lang w:eastAsia="en-GB"/>
            </w:rPr>
          </w:pPr>
          <w:hyperlink w:anchor="_Toc362857637" w:history="1">
            <w:r w:rsidR="00D768EB" w:rsidRPr="0013671A">
              <w:rPr>
                <w:rStyle w:val="Hyperlink"/>
                <w:noProof/>
              </w:rPr>
              <w:t>South Mezzanine</w:t>
            </w:r>
            <w:r w:rsidR="00D768EB">
              <w:rPr>
                <w:noProof/>
                <w:webHidden/>
              </w:rPr>
              <w:tab/>
            </w:r>
            <w:r w:rsidR="00D768EB">
              <w:rPr>
                <w:noProof/>
                <w:webHidden/>
              </w:rPr>
              <w:fldChar w:fldCharType="begin"/>
            </w:r>
            <w:r w:rsidR="00D768EB">
              <w:rPr>
                <w:noProof/>
                <w:webHidden/>
              </w:rPr>
              <w:instrText xml:space="preserve"> PAGEREF _Toc362857637 \h </w:instrText>
            </w:r>
            <w:r w:rsidR="00D768EB">
              <w:rPr>
                <w:noProof/>
                <w:webHidden/>
              </w:rPr>
            </w:r>
            <w:r w:rsidR="00D768EB">
              <w:rPr>
                <w:noProof/>
                <w:webHidden/>
              </w:rPr>
              <w:fldChar w:fldCharType="separate"/>
            </w:r>
            <w:r>
              <w:rPr>
                <w:noProof/>
                <w:webHidden/>
              </w:rPr>
              <w:t>17</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38" w:history="1">
            <w:r w:rsidR="00D768EB" w:rsidRPr="0013671A">
              <w:rPr>
                <w:rStyle w:val="Hyperlink"/>
                <w:noProof/>
              </w:rPr>
              <w:t>Upper Walkway &amp; Front of South Mezzanine</w:t>
            </w:r>
            <w:r w:rsidR="00D768EB">
              <w:rPr>
                <w:noProof/>
                <w:webHidden/>
              </w:rPr>
              <w:tab/>
            </w:r>
            <w:r w:rsidR="00D768EB">
              <w:rPr>
                <w:noProof/>
                <w:webHidden/>
              </w:rPr>
              <w:fldChar w:fldCharType="begin"/>
            </w:r>
            <w:r w:rsidR="00D768EB">
              <w:rPr>
                <w:noProof/>
                <w:webHidden/>
              </w:rPr>
              <w:instrText xml:space="preserve"> PAGEREF _Toc362857638 \h </w:instrText>
            </w:r>
            <w:r w:rsidR="00D768EB">
              <w:rPr>
                <w:noProof/>
                <w:webHidden/>
              </w:rPr>
            </w:r>
            <w:r w:rsidR="00D768EB">
              <w:rPr>
                <w:noProof/>
                <w:webHidden/>
              </w:rPr>
              <w:fldChar w:fldCharType="separate"/>
            </w:r>
            <w:r>
              <w:rPr>
                <w:noProof/>
                <w:webHidden/>
              </w:rPr>
              <w:t>17</w:t>
            </w:r>
            <w:r w:rsidR="00D768EB">
              <w:rPr>
                <w:noProof/>
                <w:webHidden/>
              </w:rPr>
              <w:fldChar w:fldCharType="end"/>
            </w:r>
          </w:hyperlink>
        </w:p>
        <w:p w:rsidR="00D768EB" w:rsidRDefault="00200DD1">
          <w:pPr>
            <w:pStyle w:val="TOC1"/>
            <w:tabs>
              <w:tab w:val="right" w:leader="dot" w:pos="10763"/>
            </w:tabs>
            <w:rPr>
              <w:rFonts w:eastAsiaTheme="minorEastAsia"/>
              <w:noProof/>
              <w:lang w:eastAsia="en-GB"/>
            </w:rPr>
          </w:pPr>
          <w:hyperlink w:anchor="_Toc362857639" w:history="1">
            <w:r w:rsidR="00D768EB" w:rsidRPr="0013671A">
              <w:rPr>
                <w:rStyle w:val="Hyperlink"/>
                <w:noProof/>
              </w:rPr>
              <w:t>Services</w:t>
            </w:r>
            <w:r w:rsidR="00D768EB">
              <w:rPr>
                <w:noProof/>
                <w:webHidden/>
              </w:rPr>
              <w:tab/>
            </w:r>
            <w:r w:rsidR="00D768EB">
              <w:rPr>
                <w:noProof/>
                <w:webHidden/>
              </w:rPr>
              <w:fldChar w:fldCharType="begin"/>
            </w:r>
            <w:r w:rsidR="00D768EB">
              <w:rPr>
                <w:noProof/>
                <w:webHidden/>
              </w:rPr>
              <w:instrText xml:space="preserve"> PAGEREF _Toc362857639 \h </w:instrText>
            </w:r>
            <w:r w:rsidR="00D768EB">
              <w:rPr>
                <w:noProof/>
                <w:webHidden/>
              </w:rPr>
            </w:r>
            <w:r w:rsidR="00D768EB">
              <w:rPr>
                <w:noProof/>
                <w:webHidden/>
              </w:rPr>
              <w:fldChar w:fldCharType="separate"/>
            </w:r>
            <w:r>
              <w:rPr>
                <w:noProof/>
                <w:webHidden/>
              </w:rPr>
              <w:t>18</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40" w:history="1">
            <w:r w:rsidR="00D768EB" w:rsidRPr="0013671A">
              <w:rPr>
                <w:rStyle w:val="Hyperlink"/>
                <w:noProof/>
              </w:rPr>
              <w:t>Compressor Lines &amp; power</w:t>
            </w:r>
            <w:r w:rsidR="00D768EB">
              <w:rPr>
                <w:noProof/>
                <w:webHidden/>
              </w:rPr>
              <w:tab/>
            </w:r>
            <w:r w:rsidR="00D768EB">
              <w:rPr>
                <w:noProof/>
                <w:webHidden/>
              </w:rPr>
              <w:fldChar w:fldCharType="begin"/>
            </w:r>
            <w:r w:rsidR="00D768EB">
              <w:rPr>
                <w:noProof/>
                <w:webHidden/>
              </w:rPr>
              <w:instrText xml:space="preserve"> PAGEREF _Toc362857640 \h </w:instrText>
            </w:r>
            <w:r w:rsidR="00D768EB">
              <w:rPr>
                <w:noProof/>
                <w:webHidden/>
              </w:rPr>
            </w:r>
            <w:r w:rsidR="00D768EB">
              <w:rPr>
                <w:noProof/>
                <w:webHidden/>
              </w:rPr>
              <w:fldChar w:fldCharType="separate"/>
            </w:r>
            <w:r>
              <w:rPr>
                <w:noProof/>
                <w:webHidden/>
              </w:rPr>
              <w:t>18</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41" w:history="1">
            <w:r w:rsidR="00D768EB" w:rsidRPr="0013671A">
              <w:rPr>
                <w:rStyle w:val="Hyperlink"/>
                <w:noProof/>
              </w:rPr>
              <w:t>Magnet Cables</w:t>
            </w:r>
            <w:r w:rsidR="00D768EB">
              <w:rPr>
                <w:noProof/>
                <w:webHidden/>
              </w:rPr>
              <w:tab/>
            </w:r>
            <w:r w:rsidR="00D768EB">
              <w:rPr>
                <w:noProof/>
                <w:webHidden/>
              </w:rPr>
              <w:fldChar w:fldCharType="begin"/>
            </w:r>
            <w:r w:rsidR="00D768EB">
              <w:rPr>
                <w:noProof/>
                <w:webHidden/>
              </w:rPr>
              <w:instrText xml:space="preserve"> PAGEREF _Toc362857641 \h </w:instrText>
            </w:r>
            <w:r w:rsidR="00D768EB">
              <w:rPr>
                <w:noProof/>
                <w:webHidden/>
              </w:rPr>
            </w:r>
            <w:r w:rsidR="00D768EB">
              <w:rPr>
                <w:noProof/>
                <w:webHidden/>
              </w:rPr>
              <w:fldChar w:fldCharType="separate"/>
            </w:r>
            <w:r>
              <w:rPr>
                <w:noProof/>
                <w:webHidden/>
              </w:rPr>
              <w:t>19</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42" w:history="1">
            <w:r w:rsidR="00D768EB" w:rsidRPr="0013671A">
              <w:rPr>
                <w:rStyle w:val="Hyperlink"/>
                <w:noProof/>
              </w:rPr>
              <w:t>Vacuum</w:t>
            </w:r>
            <w:r w:rsidR="00D768EB">
              <w:rPr>
                <w:noProof/>
                <w:webHidden/>
              </w:rPr>
              <w:tab/>
            </w:r>
            <w:r w:rsidR="00D768EB">
              <w:rPr>
                <w:noProof/>
                <w:webHidden/>
              </w:rPr>
              <w:fldChar w:fldCharType="begin"/>
            </w:r>
            <w:r w:rsidR="00D768EB">
              <w:rPr>
                <w:noProof/>
                <w:webHidden/>
              </w:rPr>
              <w:instrText xml:space="preserve"> PAGEREF _Toc362857642 \h </w:instrText>
            </w:r>
            <w:r w:rsidR="00D768EB">
              <w:rPr>
                <w:noProof/>
                <w:webHidden/>
              </w:rPr>
            </w:r>
            <w:r w:rsidR="00D768EB">
              <w:rPr>
                <w:noProof/>
                <w:webHidden/>
              </w:rPr>
              <w:fldChar w:fldCharType="separate"/>
            </w:r>
            <w:r>
              <w:rPr>
                <w:noProof/>
                <w:webHidden/>
              </w:rPr>
              <w:t>19</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43" w:history="1">
            <w:r w:rsidR="00D768EB" w:rsidRPr="0013671A">
              <w:rPr>
                <w:rStyle w:val="Hyperlink"/>
                <w:noProof/>
              </w:rPr>
              <w:t>Trench Services</w:t>
            </w:r>
            <w:r w:rsidR="00D768EB">
              <w:rPr>
                <w:noProof/>
                <w:webHidden/>
              </w:rPr>
              <w:tab/>
            </w:r>
            <w:r w:rsidR="00D768EB">
              <w:rPr>
                <w:noProof/>
                <w:webHidden/>
              </w:rPr>
              <w:fldChar w:fldCharType="begin"/>
            </w:r>
            <w:r w:rsidR="00D768EB">
              <w:rPr>
                <w:noProof/>
                <w:webHidden/>
              </w:rPr>
              <w:instrText xml:space="preserve"> PAGEREF _Toc362857643 \h </w:instrText>
            </w:r>
            <w:r w:rsidR="00D768EB">
              <w:rPr>
                <w:noProof/>
                <w:webHidden/>
              </w:rPr>
            </w:r>
            <w:r w:rsidR="00D768EB">
              <w:rPr>
                <w:noProof/>
                <w:webHidden/>
              </w:rPr>
              <w:fldChar w:fldCharType="separate"/>
            </w:r>
            <w:r>
              <w:rPr>
                <w:noProof/>
                <w:webHidden/>
              </w:rPr>
              <w:t>19</w:t>
            </w:r>
            <w:r w:rsidR="00D768EB">
              <w:rPr>
                <w:noProof/>
                <w:webHidden/>
              </w:rPr>
              <w:fldChar w:fldCharType="end"/>
            </w:r>
          </w:hyperlink>
        </w:p>
        <w:p w:rsidR="00D768EB" w:rsidRDefault="00200DD1">
          <w:pPr>
            <w:pStyle w:val="TOC3"/>
            <w:tabs>
              <w:tab w:val="right" w:leader="dot" w:pos="10763"/>
            </w:tabs>
            <w:rPr>
              <w:rFonts w:eastAsiaTheme="minorEastAsia"/>
              <w:noProof/>
              <w:lang w:eastAsia="en-GB"/>
            </w:rPr>
          </w:pPr>
          <w:hyperlink w:anchor="_Toc362857644" w:history="1">
            <w:r w:rsidR="00D768EB" w:rsidRPr="0013671A">
              <w:rPr>
                <w:rStyle w:val="Hyperlink"/>
                <w:noProof/>
              </w:rPr>
              <w:t>ISIS Cables</w:t>
            </w:r>
            <w:r w:rsidR="00D768EB">
              <w:rPr>
                <w:noProof/>
                <w:webHidden/>
              </w:rPr>
              <w:tab/>
            </w:r>
            <w:r w:rsidR="00D768EB">
              <w:rPr>
                <w:noProof/>
                <w:webHidden/>
              </w:rPr>
              <w:fldChar w:fldCharType="begin"/>
            </w:r>
            <w:r w:rsidR="00D768EB">
              <w:rPr>
                <w:noProof/>
                <w:webHidden/>
              </w:rPr>
              <w:instrText xml:space="preserve"> PAGEREF _Toc362857644 \h </w:instrText>
            </w:r>
            <w:r w:rsidR="00D768EB">
              <w:rPr>
                <w:noProof/>
                <w:webHidden/>
              </w:rPr>
            </w:r>
            <w:r w:rsidR="00D768EB">
              <w:rPr>
                <w:noProof/>
                <w:webHidden/>
              </w:rPr>
              <w:fldChar w:fldCharType="separate"/>
            </w:r>
            <w:r>
              <w:rPr>
                <w:noProof/>
                <w:webHidden/>
              </w:rPr>
              <w:t>19</w:t>
            </w:r>
            <w:r w:rsidR="00D768EB">
              <w:rPr>
                <w:noProof/>
                <w:webHidden/>
              </w:rPr>
              <w:fldChar w:fldCharType="end"/>
            </w:r>
          </w:hyperlink>
        </w:p>
        <w:p w:rsidR="00D768EB" w:rsidRDefault="00200DD1">
          <w:pPr>
            <w:pStyle w:val="TOC3"/>
            <w:tabs>
              <w:tab w:val="right" w:leader="dot" w:pos="10763"/>
            </w:tabs>
            <w:rPr>
              <w:rFonts w:eastAsiaTheme="minorEastAsia"/>
              <w:noProof/>
              <w:lang w:eastAsia="en-GB"/>
            </w:rPr>
          </w:pPr>
          <w:hyperlink w:anchor="_Toc362857645" w:history="1">
            <w:r w:rsidR="00D768EB" w:rsidRPr="0013671A">
              <w:rPr>
                <w:rStyle w:val="Hyperlink"/>
                <w:noProof/>
              </w:rPr>
              <w:t>Water</w:t>
            </w:r>
            <w:r w:rsidR="00D768EB">
              <w:rPr>
                <w:noProof/>
                <w:webHidden/>
              </w:rPr>
              <w:tab/>
            </w:r>
            <w:r w:rsidR="00D768EB">
              <w:rPr>
                <w:noProof/>
                <w:webHidden/>
              </w:rPr>
              <w:fldChar w:fldCharType="begin"/>
            </w:r>
            <w:r w:rsidR="00D768EB">
              <w:rPr>
                <w:noProof/>
                <w:webHidden/>
              </w:rPr>
              <w:instrText xml:space="preserve"> PAGEREF _Toc362857645 \h </w:instrText>
            </w:r>
            <w:r w:rsidR="00D768EB">
              <w:rPr>
                <w:noProof/>
                <w:webHidden/>
              </w:rPr>
            </w:r>
            <w:r w:rsidR="00D768EB">
              <w:rPr>
                <w:noProof/>
                <w:webHidden/>
              </w:rPr>
              <w:fldChar w:fldCharType="separate"/>
            </w:r>
            <w:r>
              <w:rPr>
                <w:noProof/>
                <w:webHidden/>
              </w:rPr>
              <w:t>20</w:t>
            </w:r>
            <w:r w:rsidR="00D768EB">
              <w:rPr>
                <w:noProof/>
                <w:webHidden/>
              </w:rPr>
              <w:fldChar w:fldCharType="end"/>
            </w:r>
          </w:hyperlink>
        </w:p>
        <w:p w:rsidR="00D768EB" w:rsidRDefault="00200DD1">
          <w:pPr>
            <w:pStyle w:val="TOC2"/>
            <w:tabs>
              <w:tab w:val="right" w:leader="dot" w:pos="10763"/>
            </w:tabs>
            <w:rPr>
              <w:rFonts w:eastAsiaTheme="minorEastAsia"/>
              <w:noProof/>
              <w:lang w:eastAsia="en-GB"/>
            </w:rPr>
          </w:pPr>
          <w:hyperlink w:anchor="_Toc362857646" w:history="1">
            <w:r w:rsidR="00D768EB" w:rsidRPr="0013671A">
              <w:rPr>
                <w:rStyle w:val="Hyperlink"/>
                <w:noProof/>
              </w:rPr>
              <w:t>Hydrogen system</w:t>
            </w:r>
            <w:r w:rsidR="00D768EB">
              <w:rPr>
                <w:noProof/>
                <w:webHidden/>
              </w:rPr>
              <w:tab/>
            </w:r>
            <w:r w:rsidR="00D768EB">
              <w:rPr>
                <w:noProof/>
                <w:webHidden/>
              </w:rPr>
              <w:fldChar w:fldCharType="begin"/>
            </w:r>
            <w:r w:rsidR="00D768EB">
              <w:rPr>
                <w:noProof/>
                <w:webHidden/>
              </w:rPr>
              <w:instrText xml:space="preserve"> PAGEREF _Toc362857646 \h </w:instrText>
            </w:r>
            <w:r w:rsidR="00D768EB">
              <w:rPr>
                <w:noProof/>
                <w:webHidden/>
              </w:rPr>
            </w:r>
            <w:r w:rsidR="00D768EB">
              <w:rPr>
                <w:noProof/>
                <w:webHidden/>
              </w:rPr>
              <w:fldChar w:fldCharType="separate"/>
            </w:r>
            <w:r>
              <w:rPr>
                <w:noProof/>
                <w:webHidden/>
              </w:rPr>
              <w:t>20</w:t>
            </w:r>
            <w:r w:rsidR="00D768EB">
              <w:rPr>
                <w:noProof/>
                <w:webHidden/>
              </w:rPr>
              <w:fldChar w:fldCharType="end"/>
            </w:r>
          </w:hyperlink>
        </w:p>
        <w:p w:rsidR="00D768EB" w:rsidRDefault="00200DD1">
          <w:pPr>
            <w:pStyle w:val="TOC1"/>
            <w:tabs>
              <w:tab w:val="right" w:leader="dot" w:pos="10763"/>
            </w:tabs>
            <w:rPr>
              <w:rFonts w:eastAsiaTheme="minorEastAsia"/>
              <w:noProof/>
              <w:lang w:eastAsia="en-GB"/>
            </w:rPr>
          </w:pPr>
          <w:hyperlink w:anchor="_Toc362857647" w:history="1">
            <w:r w:rsidR="00D768EB" w:rsidRPr="0013671A">
              <w:rPr>
                <w:rStyle w:val="Hyperlink"/>
                <w:noProof/>
              </w:rPr>
              <w:t>Step V &amp; Beyond</w:t>
            </w:r>
            <w:r w:rsidR="00D768EB">
              <w:rPr>
                <w:noProof/>
                <w:webHidden/>
              </w:rPr>
              <w:tab/>
            </w:r>
            <w:r w:rsidR="00D768EB">
              <w:rPr>
                <w:noProof/>
                <w:webHidden/>
              </w:rPr>
              <w:fldChar w:fldCharType="begin"/>
            </w:r>
            <w:r w:rsidR="00D768EB">
              <w:rPr>
                <w:noProof/>
                <w:webHidden/>
              </w:rPr>
              <w:instrText xml:space="preserve"> PAGEREF _Toc362857647 \h </w:instrText>
            </w:r>
            <w:r w:rsidR="00D768EB">
              <w:rPr>
                <w:noProof/>
                <w:webHidden/>
              </w:rPr>
            </w:r>
            <w:r w:rsidR="00D768EB">
              <w:rPr>
                <w:noProof/>
                <w:webHidden/>
              </w:rPr>
              <w:fldChar w:fldCharType="separate"/>
            </w:r>
            <w:r>
              <w:rPr>
                <w:noProof/>
                <w:webHidden/>
              </w:rPr>
              <w:t>21</w:t>
            </w:r>
            <w:r w:rsidR="00D768EB">
              <w:rPr>
                <w:noProof/>
                <w:webHidden/>
              </w:rPr>
              <w:fldChar w:fldCharType="end"/>
            </w:r>
          </w:hyperlink>
        </w:p>
        <w:p w:rsidR="00D768EB" w:rsidRDefault="00200DD1">
          <w:pPr>
            <w:pStyle w:val="TOC1"/>
            <w:tabs>
              <w:tab w:val="right" w:leader="dot" w:pos="10763"/>
            </w:tabs>
            <w:rPr>
              <w:rFonts w:eastAsiaTheme="minorEastAsia"/>
              <w:noProof/>
              <w:lang w:eastAsia="en-GB"/>
            </w:rPr>
          </w:pPr>
          <w:hyperlink w:anchor="_Toc362857648" w:history="1">
            <w:r w:rsidR="00D768EB" w:rsidRPr="0013671A">
              <w:rPr>
                <w:rStyle w:val="Hyperlink"/>
                <w:noProof/>
              </w:rPr>
              <w:t>Cost &amp; Schedule</w:t>
            </w:r>
            <w:r w:rsidR="00D768EB">
              <w:rPr>
                <w:noProof/>
                <w:webHidden/>
              </w:rPr>
              <w:tab/>
            </w:r>
            <w:r w:rsidR="00D768EB">
              <w:rPr>
                <w:noProof/>
                <w:webHidden/>
              </w:rPr>
              <w:fldChar w:fldCharType="begin"/>
            </w:r>
            <w:r w:rsidR="00D768EB">
              <w:rPr>
                <w:noProof/>
                <w:webHidden/>
              </w:rPr>
              <w:instrText xml:space="preserve"> PAGEREF _Toc362857648 \h </w:instrText>
            </w:r>
            <w:r w:rsidR="00D768EB">
              <w:rPr>
                <w:noProof/>
                <w:webHidden/>
              </w:rPr>
            </w:r>
            <w:r w:rsidR="00D768EB">
              <w:rPr>
                <w:noProof/>
                <w:webHidden/>
              </w:rPr>
              <w:fldChar w:fldCharType="separate"/>
            </w:r>
            <w:r>
              <w:rPr>
                <w:noProof/>
                <w:webHidden/>
              </w:rPr>
              <w:t>21</w:t>
            </w:r>
            <w:r w:rsidR="00D768EB">
              <w:rPr>
                <w:noProof/>
                <w:webHidden/>
              </w:rPr>
              <w:fldChar w:fldCharType="end"/>
            </w:r>
          </w:hyperlink>
        </w:p>
        <w:p w:rsidR="00866042" w:rsidRDefault="00866042">
          <w:r>
            <w:rPr>
              <w:b/>
              <w:bCs/>
              <w:noProof/>
            </w:rPr>
            <w:fldChar w:fldCharType="end"/>
          </w:r>
        </w:p>
      </w:sdtContent>
    </w:sdt>
    <w:p w:rsidR="00866042" w:rsidRDefault="00866042">
      <w:pPr>
        <w:rPr>
          <w:rFonts w:asciiTheme="majorHAnsi" w:eastAsiaTheme="majorEastAsia" w:hAnsiTheme="majorHAnsi" w:cstheme="majorBidi"/>
          <w:b/>
          <w:bCs/>
          <w:color w:val="365F91" w:themeColor="accent1" w:themeShade="BF"/>
          <w:sz w:val="28"/>
          <w:szCs w:val="28"/>
        </w:rPr>
      </w:pPr>
      <w:r>
        <w:br w:type="page"/>
      </w:r>
    </w:p>
    <w:p w:rsidR="00866042" w:rsidRDefault="00866042" w:rsidP="00866042">
      <w:pPr>
        <w:pStyle w:val="Heading1"/>
      </w:pPr>
      <w:bookmarkStart w:id="1" w:name="_Toc362857624"/>
      <w:r>
        <w:lastRenderedPageBreak/>
        <w:t>Environment</w:t>
      </w:r>
      <w:bookmarkEnd w:id="1"/>
    </w:p>
    <w:p w:rsidR="00866042" w:rsidRDefault="00866042" w:rsidP="00866042">
      <w:pPr>
        <w:pStyle w:val="Heading2"/>
      </w:pPr>
      <w:bookmarkStart w:id="2" w:name="_Toc362857625"/>
      <w:r>
        <w:t>Introduction</w:t>
      </w:r>
      <w:bookmarkEnd w:id="2"/>
    </w:p>
    <w:p w:rsidR="00866042" w:rsidRDefault="00866042" w:rsidP="00866042">
      <w:r>
        <w:t>The MICE experimental environment has been built up within the constraints of the MICE Hall, R5.2 on STFCs Rutherford Appleton Laboratory site.  The amount of space available in the Hall prior to the requirement for the magnetic field mitigation changes was adequate but not excessive.  The magnetic field mitigation changes require extra space for the movement of sensitive equipment and the implementation of magnetic shielding.</w:t>
      </w:r>
    </w:p>
    <w:p w:rsidR="00866042" w:rsidRDefault="00866042" w:rsidP="00866042">
      <w:r>
        <w:t>For the Magnetic Shielding Partial Return Yoke (PRY) there are a significant number of environmental constraints based on structures, equipment and services that have already been installed or are planned to be installed for operation of the experiment.  The following details highlight these constraints and show how they can be dealt with in each case, either by configuration of the PRY to fit with the constraint or a change to the environment to allow the PRY to fit in.</w:t>
      </w:r>
    </w:p>
    <w:p w:rsidR="00866042" w:rsidRDefault="00866042" w:rsidP="00866042"/>
    <w:p w:rsidR="00866042" w:rsidRDefault="00866042" w:rsidP="00866042">
      <w:r>
        <w:t>NOTE:  DIMENSIONS ON FIGURE IN THIS DOCUMENT ARE FOR REFERENCE ONLY, REFER TO THE LATEST ISSUE OF THE DRAWING FOR FINAL DIMENSIONS.</w:t>
      </w:r>
    </w:p>
    <w:p w:rsidR="005B3156" w:rsidRDefault="005B3156">
      <w:pPr>
        <w:rPr>
          <w:rFonts w:asciiTheme="majorHAnsi" w:eastAsiaTheme="majorEastAsia" w:hAnsiTheme="majorHAnsi" w:cstheme="majorBidi"/>
          <w:b/>
          <w:bCs/>
          <w:color w:val="365F91" w:themeColor="accent1" w:themeShade="BF"/>
          <w:sz w:val="28"/>
          <w:szCs w:val="28"/>
        </w:rPr>
      </w:pPr>
      <w:r>
        <w:br w:type="page"/>
      </w:r>
    </w:p>
    <w:p w:rsidR="001B1E3C" w:rsidRDefault="001B1E3C" w:rsidP="007860DB">
      <w:pPr>
        <w:pStyle w:val="Heading1"/>
      </w:pPr>
      <w:bookmarkStart w:id="3" w:name="_Toc362857626"/>
      <w:r>
        <w:lastRenderedPageBreak/>
        <w:t>Experimental Devices</w:t>
      </w:r>
      <w:r w:rsidR="00BC2099">
        <w:t xml:space="preserve"> &amp; Detectors</w:t>
      </w:r>
      <w:bookmarkEnd w:id="3"/>
    </w:p>
    <w:p w:rsidR="001B1E3C" w:rsidRDefault="001B1E3C" w:rsidP="001B1E3C">
      <w:pPr>
        <w:pStyle w:val="Heading2"/>
      </w:pPr>
      <w:bookmarkStart w:id="4" w:name="_Toc362857627"/>
      <w:r>
        <w:t>Spectrometer Solenoid (SS)</w:t>
      </w:r>
      <w:bookmarkEnd w:id="4"/>
    </w:p>
    <w:p w:rsidR="00A53CA2" w:rsidRPr="00A53CA2" w:rsidRDefault="00B128D7" w:rsidP="00A53CA2">
      <w:pPr>
        <w:spacing w:after="0"/>
        <w:rPr>
          <w:b/>
        </w:rPr>
      </w:pPr>
      <w:r w:rsidRPr="00A53CA2">
        <w:rPr>
          <w:b/>
        </w:rPr>
        <w:t>Drawing</w:t>
      </w:r>
      <w:r w:rsidR="00A53CA2" w:rsidRPr="00A53CA2">
        <w:rPr>
          <w:b/>
        </w:rPr>
        <w:t>s</w:t>
      </w:r>
    </w:p>
    <w:p w:rsidR="00B128D7" w:rsidRDefault="00B128D7" w:rsidP="00A53CA2">
      <w:pPr>
        <w:spacing w:after="0"/>
      </w:pPr>
      <w:r>
        <w:t>TD-1189-1</w:t>
      </w:r>
      <w:r w:rsidR="00550DAE">
        <w:t>603</w:t>
      </w:r>
      <w:r w:rsidR="005B6F0B">
        <w:t>,</w:t>
      </w:r>
      <w:r>
        <w:t xml:space="preserve"> Step IV with Yoke</w:t>
      </w:r>
      <w:r w:rsidR="005B6F0B">
        <w:t xml:space="preserve"> (Mod)</w:t>
      </w:r>
    </w:p>
    <w:p w:rsidR="00B128D7" w:rsidRDefault="00B128D7" w:rsidP="00A53CA2">
      <w:pPr>
        <w:spacing w:after="0"/>
      </w:pPr>
      <w:r>
        <w:t>TD-1189-1455</w:t>
      </w:r>
      <w:r w:rsidR="005B6F0B">
        <w:t>,</w:t>
      </w:r>
      <w:r>
        <w:t xml:space="preserve"> Upstream SS with Yoke</w:t>
      </w:r>
    </w:p>
    <w:p w:rsidR="00B128D7" w:rsidRPr="00B128D7" w:rsidRDefault="00B128D7" w:rsidP="00A53CA2">
      <w:pPr>
        <w:spacing w:after="0"/>
      </w:pPr>
      <w:r>
        <w:t>TD-1189-1xxx</w:t>
      </w:r>
      <w:r w:rsidR="005B6F0B">
        <w:t>,</w:t>
      </w:r>
      <w:r>
        <w:t xml:space="preserve"> Downstream SS with Yoke</w:t>
      </w:r>
    </w:p>
    <w:p w:rsidR="001B1E3C" w:rsidRDefault="001B1E3C" w:rsidP="001B1E3C">
      <w:pPr>
        <w:pStyle w:val="Heading4"/>
      </w:pPr>
      <w:r>
        <w:t xml:space="preserve">Installation of </w:t>
      </w:r>
      <w:r w:rsidR="004F19A8">
        <w:t>PRY</w:t>
      </w:r>
      <w:r>
        <w:t xml:space="preserve"> / SS Device</w:t>
      </w:r>
    </w:p>
    <w:p w:rsidR="004350E3" w:rsidRDefault="004350E3" w:rsidP="004350E3">
      <w:r>
        <w:t xml:space="preserve">This relates to the fit between the </w:t>
      </w:r>
      <w:r w:rsidR="004F19A8">
        <w:t>PRY</w:t>
      </w:r>
      <w:r>
        <w:t xml:space="preserve"> and the SS a</w:t>
      </w:r>
      <w:r w:rsidR="00E11C67">
        <w:t>fter i</w:t>
      </w:r>
      <w:r>
        <w:t xml:space="preserve">nstallation rather than the procedure of installation.  </w:t>
      </w:r>
      <w:r w:rsidR="004A75EA">
        <w:t>When</w:t>
      </w:r>
      <w:r>
        <w:t xml:space="preserve"> both the </w:t>
      </w:r>
      <w:r w:rsidR="004F19A8">
        <w:t>PRY</w:t>
      </w:r>
      <w:r>
        <w:t xml:space="preserve"> and the SS are in their final operational locations (prior to any services being connected) the fit is as shown in the </w:t>
      </w:r>
      <w:r w:rsidR="00DB3871">
        <w:t>figure</w:t>
      </w:r>
      <w:r>
        <w:t xml:space="preserve"> below:</w:t>
      </w:r>
    </w:p>
    <w:p w:rsidR="004A75EA" w:rsidRDefault="00CF2CAC" w:rsidP="00DA28C4">
      <w:pPr>
        <w:jc w:val="center"/>
      </w:pPr>
      <w:r>
        <w:rPr>
          <w:b/>
          <w:noProof/>
          <w:lang w:eastAsia="en-GB"/>
        </w:rPr>
        <w:drawing>
          <wp:inline distT="0" distB="0" distL="0" distR="0" wp14:anchorId="01DA07A2" wp14:editId="2463810F">
            <wp:extent cx="5122146" cy="38729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2876" cy="3881052"/>
                    </a:xfrm>
                    <a:prstGeom prst="rect">
                      <a:avLst/>
                    </a:prstGeom>
                    <a:noFill/>
                  </pic:spPr>
                </pic:pic>
              </a:graphicData>
            </a:graphic>
          </wp:inline>
        </w:drawing>
      </w:r>
    </w:p>
    <w:p w:rsidR="00DA28C4" w:rsidRDefault="00DA28C4" w:rsidP="00DA28C4">
      <w:pPr>
        <w:jc w:val="center"/>
        <w:rPr>
          <w:b/>
        </w:rPr>
      </w:pPr>
      <w:r w:rsidRPr="00DA28C4">
        <w:rPr>
          <w:b/>
        </w:rPr>
        <w:t xml:space="preserve">Fig xx: </w:t>
      </w:r>
      <w:r w:rsidR="004F19A8">
        <w:rPr>
          <w:b/>
        </w:rPr>
        <w:t>PRY</w:t>
      </w:r>
      <w:r w:rsidRPr="00DA28C4">
        <w:rPr>
          <w:b/>
        </w:rPr>
        <w:t>, SS &amp; South Mezzanine</w:t>
      </w:r>
    </w:p>
    <w:p w:rsidR="00EC15EE" w:rsidRDefault="00DB3871" w:rsidP="00DB3871">
      <w:r>
        <w:t xml:space="preserve">It can be seen in the figure above that the </w:t>
      </w:r>
      <w:r w:rsidR="004F19A8">
        <w:t>PRY</w:t>
      </w:r>
      <w:r>
        <w:t xml:space="preserve">, SS &amp; South Mezzanine are </w:t>
      </w:r>
      <w:r w:rsidR="000A6611">
        <w:t xml:space="preserve">relatively </w:t>
      </w:r>
      <w:r>
        <w:t>interlocking</w:t>
      </w:r>
      <w:r w:rsidR="00EC15EE">
        <w:t xml:space="preserve"> in the vertical direction, i.e. when imagining installation via a crane</w:t>
      </w:r>
      <w:r>
        <w:t xml:space="preserve">.  It is assumed for the purposes of this document that the downstream SS will arrive before the </w:t>
      </w:r>
      <w:r w:rsidR="004F19A8">
        <w:t>PRY</w:t>
      </w:r>
      <w:r>
        <w:t>, it is planned to install the SS in its final location upon delivery or after s</w:t>
      </w:r>
      <w:r w:rsidR="000A6611">
        <w:t>hortly after</w:t>
      </w:r>
      <w:r>
        <w:t xml:space="preserve"> </w:t>
      </w:r>
      <w:r w:rsidR="000A6611">
        <w:t xml:space="preserve">and acceptance </w:t>
      </w:r>
      <w:r>
        <w:t xml:space="preserve">testing.  It is obvious from </w:t>
      </w:r>
      <w:r w:rsidR="00EC15EE">
        <w:t>the above figure</w:t>
      </w:r>
      <w:r>
        <w:t xml:space="preserve"> that the south side of the </w:t>
      </w:r>
      <w:r w:rsidR="004F19A8">
        <w:t>PRY</w:t>
      </w:r>
      <w:r>
        <w:t xml:space="preserve"> will be impossible to install in any reasonable sized sections; even if it can be split down into smaller pieces it will </w:t>
      </w:r>
      <w:r w:rsidR="00EC15EE">
        <w:t xml:space="preserve">still </w:t>
      </w:r>
      <w:r>
        <w:t xml:space="preserve">be risky </w:t>
      </w:r>
      <w:r w:rsidR="00EC15EE">
        <w:t xml:space="preserve">being </w:t>
      </w:r>
      <w:r>
        <w:t xml:space="preserve">so close to the SS.  There are </w:t>
      </w:r>
      <w:r w:rsidR="00EC15EE">
        <w:t>moving platforms</w:t>
      </w:r>
      <w:r>
        <w:t xml:space="preserve"> </w:t>
      </w:r>
      <w:r w:rsidR="00EC15EE">
        <w:t xml:space="preserve">that are fixed to the floor </w:t>
      </w:r>
      <w:r>
        <w:t>on which the MICE Experiment Devices sit</w:t>
      </w:r>
      <w:r w:rsidR="000A6611">
        <w:t>, these platforms allow the devices to be moved offline (northwards); the moving platform for the downstream SS</w:t>
      </w:r>
      <w:r>
        <w:t xml:space="preserve"> has not</w:t>
      </w:r>
      <w:r w:rsidR="00EC15EE">
        <w:t xml:space="preserve"> currently </w:t>
      </w:r>
      <w:r w:rsidR="000A6611">
        <w:t xml:space="preserve">been installed </w:t>
      </w:r>
      <w:r w:rsidR="00EC15EE">
        <w:t>(July 2013)</w:t>
      </w:r>
      <w:r w:rsidR="000A6611">
        <w:t xml:space="preserve">.  </w:t>
      </w:r>
      <w:r>
        <w:t xml:space="preserve">If the SS could be moved offline to the north during installation of the south side of the </w:t>
      </w:r>
      <w:r w:rsidR="004F19A8">
        <w:t>PRY</w:t>
      </w:r>
      <w:r>
        <w:t xml:space="preserve"> the risk of dama</w:t>
      </w:r>
      <w:r w:rsidR="00EC15EE">
        <w:t>ge to the SS would be reduced.</w:t>
      </w:r>
    </w:p>
    <w:p w:rsidR="00DB3871" w:rsidRDefault="00DB3871" w:rsidP="00DB3871">
      <w:r>
        <w:t>Alternatively if the SS is already in place it could be removed completely thus eliminating any risk of damage during the installatio</w:t>
      </w:r>
      <w:r w:rsidR="00EC15EE">
        <w:t xml:space="preserve">n of the south side of the </w:t>
      </w:r>
      <w:r w:rsidR="004F19A8">
        <w:t>PRY</w:t>
      </w:r>
      <w:r w:rsidR="00EC15EE">
        <w:t xml:space="preserve">.  </w:t>
      </w:r>
      <w:r w:rsidR="000A6611">
        <w:t xml:space="preserve">Removing the SS </w:t>
      </w:r>
      <w:r w:rsidR="00EC15EE">
        <w:t>does not eliminate the need for the moving platform</w:t>
      </w:r>
      <w:r w:rsidR="000A6611">
        <w:t>,</w:t>
      </w:r>
      <w:r w:rsidR="00EC15EE">
        <w:t xml:space="preserve"> as can be seen from the figure</w:t>
      </w:r>
      <w:r w:rsidR="000A6611">
        <w:t xml:space="preserve"> above</w:t>
      </w:r>
      <w:r w:rsidR="00EC15EE">
        <w:t xml:space="preserve"> the </w:t>
      </w:r>
      <w:r w:rsidR="004F19A8">
        <w:t>PRY</w:t>
      </w:r>
      <w:r w:rsidR="00EC15EE">
        <w:t xml:space="preserve"> wraps around the SS to some extent so it would be safest to mount the SS on an offline moving platform and slide it </w:t>
      </w:r>
      <w:r w:rsidR="000A6611">
        <w:t xml:space="preserve">back </w:t>
      </w:r>
      <w:r w:rsidR="00EC15EE">
        <w:t>into place</w:t>
      </w:r>
      <w:r w:rsidR="000A6611">
        <w:t xml:space="preserve"> once the south side PRY has been installed</w:t>
      </w:r>
      <w:r w:rsidR="00EC15EE">
        <w:t>.</w:t>
      </w:r>
    </w:p>
    <w:p w:rsidR="00465FEC" w:rsidRDefault="00541161" w:rsidP="00DB3871">
      <w:r>
        <w:lastRenderedPageBreak/>
        <w:t>Note that in the figure above there are end plates</w:t>
      </w:r>
      <w:r w:rsidR="001D565C">
        <w:t xml:space="preserve"> that connect with the Virostek shields</w:t>
      </w:r>
      <w:r>
        <w:t>, in the</w:t>
      </w:r>
      <w:r w:rsidR="001D565C">
        <w:t>se</w:t>
      </w:r>
      <w:r>
        <w:t xml:space="preserve"> endplates are slots to avoid the Virostek shield brackets.  It can be seen that the </w:t>
      </w:r>
      <w:r w:rsidR="001D565C">
        <w:t xml:space="preserve">Virostek </w:t>
      </w:r>
      <w:r>
        <w:t xml:space="preserve">bracket on the </w:t>
      </w:r>
      <w:r w:rsidR="005C3FB4">
        <w:t>south</w:t>
      </w:r>
      <w:r>
        <w:t xml:space="preserve"> side will clash with the edge of the diagonal slot as the SS is pulled out to the north</w:t>
      </w:r>
      <w:r w:rsidR="001D565C">
        <w:t>,</w:t>
      </w:r>
      <w:r>
        <w:t xml:space="preserve"> so this needs to be cut</w:t>
      </w:r>
      <w:r w:rsidR="00465FEC">
        <w:t xml:space="preserve"> to clear; for symmetry this might need to be repeated on the north side end plate slot.</w:t>
      </w:r>
    </w:p>
    <w:p w:rsidR="00B30FA8" w:rsidRDefault="001F1873" w:rsidP="00DB3871">
      <w:pPr>
        <w:rPr>
          <w:b/>
          <w:i/>
          <w:u w:val="single"/>
        </w:rPr>
      </w:pPr>
      <w:r>
        <w:rPr>
          <w:b/>
          <w:i/>
          <w:u w:val="single"/>
        </w:rPr>
        <w:t>R</w:t>
      </w:r>
      <w:r w:rsidR="00EC15EE" w:rsidRPr="00EC15EE">
        <w:rPr>
          <w:b/>
          <w:i/>
          <w:u w:val="single"/>
        </w:rPr>
        <w:t>ecommendation</w:t>
      </w:r>
      <w:r w:rsidR="00B30FA8">
        <w:rPr>
          <w:b/>
          <w:i/>
          <w:u w:val="single"/>
        </w:rPr>
        <w:t>s</w:t>
      </w:r>
    </w:p>
    <w:p w:rsidR="00EC15EE" w:rsidRPr="00B30FA8" w:rsidRDefault="001F1873" w:rsidP="00B30FA8">
      <w:pPr>
        <w:pStyle w:val="ListParagraph"/>
        <w:numPr>
          <w:ilvl w:val="0"/>
          <w:numId w:val="2"/>
        </w:numPr>
        <w:rPr>
          <w:b/>
        </w:rPr>
      </w:pPr>
      <w:r w:rsidRPr="00B30FA8">
        <w:rPr>
          <w:b/>
        </w:rPr>
        <w:t>I</w:t>
      </w:r>
      <w:r w:rsidR="00BA2AF9">
        <w:rPr>
          <w:b/>
        </w:rPr>
        <w:t>nstall the moving platform at</w:t>
      </w:r>
      <w:r w:rsidR="00EC15EE" w:rsidRPr="00B30FA8">
        <w:rPr>
          <w:b/>
        </w:rPr>
        <w:t xml:space="preserve"> some stage before the </w:t>
      </w:r>
      <w:r w:rsidR="004F19A8">
        <w:rPr>
          <w:b/>
        </w:rPr>
        <w:t>PRY</w:t>
      </w:r>
      <w:r w:rsidR="00EC15EE" w:rsidRPr="00B30FA8">
        <w:rPr>
          <w:b/>
        </w:rPr>
        <w:t xml:space="preserve"> is delivered.</w:t>
      </w:r>
    </w:p>
    <w:p w:rsidR="00541161" w:rsidRPr="00B30FA8" w:rsidRDefault="00541161" w:rsidP="00B30FA8">
      <w:pPr>
        <w:pStyle w:val="ListParagraph"/>
        <w:numPr>
          <w:ilvl w:val="0"/>
          <w:numId w:val="2"/>
        </w:numPr>
        <w:rPr>
          <w:b/>
        </w:rPr>
      </w:pPr>
      <w:r w:rsidRPr="00B30FA8">
        <w:rPr>
          <w:b/>
        </w:rPr>
        <w:t>Cut the top of the slot around the Virostek shield brackets horizontally to allow unrestricted sideways movement</w:t>
      </w:r>
      <w:r w:rsidR="00B30FA8">
        <w:rPr>
          <w:b/>
        </w:rPr>
        <w:t xml:space="preserve"> </w:t>
      </w:r>
      <w:r w:rsidRPr="00B30FA8">
        <w:rPr>
          <w:b/>
        </w:rPr>
        <w:t>on the south and north side</w:t>
      </w:r>
      <w:r w:rsidR="00BA2AF9">
        <w:rPr>
          <w:b/>
        </w:rPr>
        <w:t>s at both the upstream and downstream SS positions</w:t>
      </w:r>
      <w:r w:rsidRPr="00B30FA8">
        <w:rPr>
          <w:b/>
        </w:rPr>
        <w:t>.</w:t>
      </w:r>
    </w:p>
    <w:p w:rsidR="004350E3" w:rsidRPr="004350E3" w:rsidRDefault="00A41AA6" w:rsidP="004350E3">
      <w:r>
        <w:t xml:space="preserve">The other interlocking </w:t>
      </w:r>
      <w:r w:rsidR="00DB3871">
        <w:t xml:space="preserve"> feature of this</w:t>
      </w:r>
      <w:r>
        <w:t xml:space="preserve"> region</w:t>
      </w:r>
      <w:r w:rsidR="00DB3871">
        <w:t xml:space="preserve"> is the walkway of the South Mezzanine Platform, this sits on the </w:t>
      </w:r>
      <w:r w:rsidR="004F19A8">
        <w:t>PRY</w:t>
      </w:r>
      <w:r w:rsidR="00DB3871">
        <w:t xml:space="preserve"> and so will be removed during installation of the south side</w:t>
      </w:r>
      <w:r>
        <w:t xml:space="preserve"> of the PRY</w:t>
      </w:r>
      <w:r w:rsidR="00DB3871">
        <w:t>.</w:t>
      </w:r>
    </w:p>
    <w:p w:rsidR="00CE03EE" w:rsidRDefault="00CE03EE" w:rsidP="00CE03EE">
      <w:pPr>
        <w:pStyle w:val="Heading4"/>
      </w:pPr>
      <w:r>
        <w:t>Installation of ToF 1</w:t>
      </w:r>
    </w:p>
    <w:p w:rsidR="00040652" w:rsidRDefault="00870622" w:rsidP="00040652">
      <w:r>
        <w:t>ToF 1 is installed into a ‘cage’</w:t>
      </w:r>
      <w:r w:rsidR="00220463">
        <w:t xml:space="preserve"> on the upstream SS, this cage is</w:t>
      </w:r>
      <w:r>
        <w:t xml:space="preserve"> formed by the Viroste</w:t>
      </w:r>
      <w:r w:rsidR="001F1873">
        <w:t>k</w:t>
      </w:r>
      <w:r>
        <w:t xml:space="preserve"> shield and an opposing thinner</w:t>
      </w:r>
      <w:r w:rsidR="001F1873">
        <w:t xml:space="preserve"> plate </w:t>
      </w:r>
      <w:r w:rsidR="00552D0A">
        <w:t xml:space="preserve">which are both </w:t>
      </w:r>
      <w:r w:rsidR="001F1873">
        <w:t>connected with crescent shaped edge pieces.  One of the edge pieces is fitted with a hinge that acts as a door</w:t>
      </w:r>
      <w:r w:rsidR="00552D0A">
        <w:t xml:space="preserve"> to the cage, t</w:t>
      </w:r>
      <w:r w:rsidR="001F1873">
        <w:t xml:space="preserve">he ToF1 </w:t>
      </w:r>
      <w:r w:rsidR="00552D0A">
        <w:t>is</w:t>
      </w:r>
      <w:r w:rsidR="001F1873">
        <w:t xml:space="preserve"> installed on temporary rails that protrude from the cage</w:t>
      </w:r>
      <w:r w:rsidR="00552D0A">
        <w:t xml:space="preserve"> through this door</w:t>
      </w:r>
      <w:r w:rsidR="001F1873">
        <w:t xml:space="preserve">.  The cage is in line with the end of the </w:t>
      </w:r>
      <w:r w:rsidR="004F19A8">
        <w:t>PRY</w:t>
      </w:r>
      <w:r w:rsidR="001F1873">
        <w:t xml:space="preserve"> so that the ToF1 cannot be assembled when the </w:t>
      </w:r>
      <w:r w:rsidR="004F19A8">
        <w:t>PRY</w:t>
      </w:r>
      <w:r w:rsidR="001F1873">
        <w:t xml:space="preserve"> is in place; fortunately the assembly takes place on the north side</w:t>
      </w:r>
      <w:r w:rsidR="00552D0A">
        <w:t>, for this the north side of the PRY that aligns with the cage will be removed</w:t>
      </w:r>
      <w:r w:rsidR="001F1873">
        <w:t>.</w:t>
      </w:r>
    </w:p>
    <w:p w:rsidR="00B30FA8" w:rsidRDefault="001F1873" w:rsidP="00040652">
      <w:pPr>
        <w:rPr>
          <w:b/>
          <w:i/>
          <w:u w:val="single"/>
        </w:rPr>
      </w:pPr>
      <w:r w:rsidRPr="001F1873">
        <w:rPr>
          <w:b/>
          <w:i/>
          <w:u w:val="single"/>
        </w:rPr>
        <w:t>Recommendation</w:t>
      </w:r>
      <w:r w:rsidR="00B30FA8">
        <w:rPr>
          <w:b/>
          <w:i/>
          <w:u w:val="single"/>
        </w:rPr>
        <w:t>s</w:t>
      </w:r>
      <w:r w:rsidRPr="001F1873">
        <w:rPr>
          <w:b/>
          <w:i/>
          <w:u w:val="single"/>
        </w:rPr>
        <w:t xml:space="preserve">: </w:t>
      </w:r>
    </w:p>
    <w:p w:rsidR="001F1873" w:rsidRPr="00B30FA8" w:rsidRDefault="001F1873" w:rsidP="00B30FA8">
      <w:pPr>
        <w:pStyle w:val="ListParagraph"/>
        <w:numPr>
          <w:ilvl w:val="0"/>
          <w:numId w:val="2"/>
        </w:numPr>
        <w:rPr>
          <w:b/>
        </w:rPr>
      </w:pPr>
      <w:r w:rsidRPr="00B30FA8">
        <w:rPr>
          <w:b/>
        </w:rPr>
        <w:t xml:space="preserve">Section of </w:t>
      </w:r>
      <w:r w:rsidR="004F19A8">
        <w:rPr>
          <w:b/>
        </w:rPr>
        <w:t>PRY</w:t>
      </w:r>
      <w:r w:rsidRPr="00B30FA8">
        <w:rPr>
          <w:b/>
        </w:rPr>
        <w:t xml:space="preserve"> on the north adjacent to the ToF1 cage will be removable independently to allow assembly of ToF1</w:t>
      </w:r>
    </w:p>
    <w:p w:rsidR="00CE03EE" w:rsidRDefault="00CE03EE" w:rsidP="00CE03EE">
      <w:pPr>
        <w:pStyle w:val="Heading4"/>
      </w:pPr>
      <w:r>
        <w:t>SS Tie Downs</w:t>
      </w:r>
    </w:p>
    <w:p w:rsidR="00220463" w:rsidRDefault="00220463" w:rsidP="00220463">
      <w:r>
        <w:t>Both SS devices have a tie-down assembly that fits around the SS base-frame and directly pulls it down to the ground.  The purpose of this assembly is to prevent significant move</w:t>
      </w:r>
      <w:r w:rsidR="00263592">
        <w:t>ment of the SS</w:t>
      </w:r>
      <w:r>
        <w:t xml:space="preserve"> and </w:t>
      </w:r>
      <w:r w:rsidR="00263592">
        <w:t>due to the connection of the other devices to the SSs</w:t>
      </w:r>
      <w:r>
        <w:t>, should there be an imbalanced force during a quench</w:t>
      </w:r>
      <w:r w:rsidR="00263592" w:rsidRPr="00263592">
        <w:t xml:space="preserve"> </w:t>
      </w:r>
      <w:r w:rsidR="00263592">
        <w:t>the whole cooling channel will be restrained</w:t>
      </w:r>
      <w:r>
        <w:t xml:space="preserve">.  </w:t>
      </w:r>
      <w:r w:rsidR="00541161">
        <w:t xml:space="preserve">The present designs of the tie-down </w:t>
      </w:r>
      <w:r w:rsidR="00263592">
        <w:t>assembly and</w:t>
      </w:r>
      <w:r w:rsidR="00541161">
        <w:t xml:space="preserve"> the </w:t>
      </w:r>
      <w:r w:rsidR="004F19A8">
        <w:t>PRY</w:t>
      </w:r>
      <w:r w:rsidR="00541161">
        <w:t xml:space="preserve"> mean there is a clash</w:t>
      </w:r>
      <w:r w:rsidR="004465EB">
        <w:t xml:space="preserve"> as shown below:</w:t>
      </w:r>
    </w:p>
    <w:p w:rsidR="00195E12" w:rsidRPr="00195E12" w:rsidRDefault="00955CCB" w:rsidP="00955CCB">
      <w:pPr>
        <w:jc w:val="center"/>
        <w:rPr>
          <w:b/>
        </w:rPr>
      </w:pPr>
      <w:r>
        <w:rPr>
          <w:b/>
          <w:noProof/>
          <w:lang w:eastAsia="en-GB"/>
        </w:rPr>
        <w:drawing>
          <wp:inline distT="0" distB="0" distL="0" distR="0" wp14:anchorId="0DE1810D">
            <wp:extent cx="6593341" cy="3001975"/>
            <wp:effectExtent l="0" t="0" r="0" b="8255"/>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992" cy="3004093"/>
                    </a:xfrm>
                    <a:prstGeom prst="rect">
                      <a:avLst/>
                    </a:prstGeom>
                    <a:noFill/>
                  </pic:spPr>
                </pic:pic>
              </a:graphicData>
            </a:graphic>
          </wp:inline>
        </w:drawing>
      </w:r>
    </w:p>
    <w:p w:rsidR="004465EB" w:rsidRPr="00195E12" w:rsidRDefault="004465EB" w:rsidP="00195E12">
      <w:pPr>
        <w:jc w:val="center"/>
        <w:rPr>
          <w:b/>
        </w:rPr>
      </w:pPr>
      <w:r w:rsidRPr="00195E12">
        <w:rPr>
          <w:b/>
        </w:rPr>
        <w:t xml:space="preserve">Fig XX: Clash between SS tie down assembly and the </w:t>
      </w:r>
      <w:r w:rsidR="004F19A8">
        <w:rPr>
          <w:b/>
        </w:rPr>
        <w:t>PRY</w:t>
      </w:r>
      <w:r w:rsidR="00195E12" w:rsidRPr="00195E12">
        <w:rPr>
          <w:b/>
        </w:rPr>
        <w:t xml:space="preserve">, one </w:t>
      </w:r>
      <w:r w:rsidR="001876BC">
        <w:rPr>
          <w:b/>
        </w:rPr>
        <w:t>half</w:t>
      </w:r>
      <w:r w:rsidR="00195E12" w:rsidRPr="00195E12">
        <w:rPr>
          <w:b/>
        </w:rPr>
        <w:t xml:space="preserve"> only</w:t>
      </w:r>
    </w:p>
    <w:p w:rsidR="004465EB" w:rsidRDefault="00082206" w:rsidP="00220463">
      <w:r>
        <w:t>The</w:t>
      </w:r>
      <w:r w:rsidR="00195E12">
        <w:t xml:space="preserve"> tie-down</w:t>
      </w:r>
      <w:r>
        <w:t xml:space="preserve"> frame has turnbuckle assemblies</w:t>
      </w:r>
      <w:r w:rsidR="00023B2C">
        <w:t xml:space="preserve"> in the corners</w:t>
      </w:r>
      <w:r w:rsidR="00195E12">
        <w:t xml:space="preserve"> </w:t>
      </w:r>
      <w:r>
        <w:t xml:space="preserve">which </w:t>
      </w:r>
      <w:r w:rsidR="00195E12">
        <w:t>are fastened to</w:t>
      </w:r>
      <w:r>
        <w:t xml:space="preserve"> the end of a</w:t>
      </w:r>
      <w:r w:rsidR="00195E12">
        <w:t xml:space="preserve"> </w:t>
      </w:r>
      <w:r>
        <w:t>cross-</w:t>
      </w:r>
      <w:r w:rsidR="00195E12">
        <w:t>bar</w:t>
      </w:r>
      <w:r w:rsidR="001876BC">
        <w:t xml:space="preserve"> on the frame</w:t>
      </w:r>
      <w:r w:rsidR="00023B2C">
        <w:t>, the turnbuckle assemblies have bolts</w:t>
      </w:r>
      <w:r>
        <w:t xml:space="preserve"> that </w:t>
      </w:r>
      <w:r w:rsidR="00023B2C">
        <w:t>fasten</w:t>
      </w:r>
      <w:r>
        <w:t xml:space="preserve"> through the moving platforms and into a bar fixed to the floor underneath</w:t>
      </w:r>
      <w:r w:rsidR="00023B2C">
        <w:t>; this of course locks the movement of the moving platforms</w:t>
      </w:r>
      <w:r>
        <w:t xml:space="preserve">.  If the </w:t>
      </w:r>
      <w:r w:rsidR="00023B2C">
        <w:t>devices need</w:t>
      </w:r>
      <w:r>
        <w:t xml:space="preserve"> to be moved offline the </w:t>
      </w:r>
      <w:r>
        <w:lastRenderedPageBreak/>
        <w:t>turnbuckle assemblies</w:t>
      </w:r>
      <w:r w:rsidR="00023B2C">
        <w:t xml:space="preserve"> are slackened and then</w:t>
      </w:r>
      <w:r>
        <w:t xml:space="preserve"> unbolted from the floor</w:t>
      </w:r>
      <w:r w:rsidR="00023B2C">
        <w:t xml:space="preserve">, they can also be removed </w:t>
      </w:r>
      <w:r>
        <w:t xml:space="preserve">from the end of the cross-bar; </w:t>
      </w:r>
      <w:r w:rsidR="00023B2C">
        <w:t>this un-restrains the cooling channel and unlocks the moving platform.</w:t>
      </w:r>
      <w:r w:rsidR="00195E12">
        <w:t xml:space="preserve">  </w:t>
      </w:r>
      <w:r>
        <w:t>This means i</w:t>
      </w:r>
      <w:r w:rsidR="00195E12">
        <w:t>f the SS is to be slid offline then the tie-downs need to be accessible for remova</w:t>
      </w:r>
      <w:r>
        <w:t>l which</w:t>
      </w:r>
      <w:r w:rsidR="00195E12">
        <w:t xml:space="preserve"> has implications for the turnbuckle ends, if the horizontal tie-down bar is shortened so the turnbuckle assembly is inside the </w:t>
      </w:r>
      <w:r w:rsidR="004F19A8">
        <w:t>PRY</w:t>
      </w:r>
      <w:r w:rsidR="00195E12">
        <w:t xml:space="preserve"> </w:t>
      </w:r>
      <w:r w:rsidR="001876BC">
        <w:t xml:space="preserve">side-plate </w:t>
      </w:r>
      <w:r w:rsidR="00195E12">
        <w:t xml:space="preserve">it will be almost impossible to reach </w:t>
      </w:r>
      <w:r w:rsidR="001876BC">
        <w:t xml:space="preserve">them </w:t>
      </w:r>
      <w:r>
        <w:t>from</w:t>
      </w:r>
      <w:r w:rsidR="00195E12">
        <w:t xml:space="preserve"> the </w:t>
      </w:r>
      <w:r>
        <w:t xml:space="preserve">inside of the </w:t>
      </w:r>
      <w:r w:rsidR="00195E12">
        <w:t>south side</w:t>
      </w:r>
      <w:r>
        <w:t xml:space="preserve"> of the PRY</w:t>
      </w:r>
      <w:r w:rsidR="00195E12">
        <w:t xml:space="preserve">. </w:t>
      </w:r>
      <w:r>
        <w:t>The turnbuckle assemblies should be on the outside of the PRY side-plate, t</w:t>
      </w:r>
      <w:r w:rsidR="00195E12">
        <w:t xml:space="preserve">his requires the </w:t>
      </w:r>
      <w:r>
        <w:t>cross-</w:t>
      </w:r>
      <w:r w:rsidR="00195E12">
        <w:t>bar to be made longer so the turnbuckle assembl</w:t>
      </w:r>
      <w:r w:rsidR="001876BC">
        <w:t>ies</w:t>
      </w:r>
      <w:r w:rsidR="00195E12">
        <w:t xml:space="preserve"> sit further out.  </w:t>
      </w:r>
      <w:r>
        <w:t>In this case the bar</w:t>
      </w:r>
      <w:r w:rsidR="00195E12">
        <w:t xml:space="preserve"> </w:t>
      </w:r>
      <w:r>
        <w:t>will need to</w:t>
      </w:r>
      <w:r w:rsidR="00195E12">
        <w:t xml:space="preserve"> penetrate the side-plate of the </w:t>
      </w:r>
      <w:r w:rsidR="004F19A8">
        <w:t>PRY</w:t>
      </w:r>
      <w:r w:rsidR="00195E12">
        <w:t xml:space="preserve">.  To minimise the size of the aperture for the </w:t>
      </w:r>
      <w:r>
        <w:t>cross-</w:t>
      </w:r>
      <w:r w:rsidR="00195E12">
        <w:t>bar the way the turnbuckle assembly fixes on will need to be optimised as present</w:t>
      </w:r>
      <w:r w:rsidR="008307FC">
        <w:t>ly they</w:t>
      </w:r>
      <w:r w:rsidR="00195E12">
        <w:t xml:space="preserve"> use plates</w:t>
      </w:r>
      <w:r w:rsidR="008307FC">
        <w:t>, these plates have a larger cross section than the cross-bar so would unnecessarily enlarge the aperture required for the side-plate to slide over the cross-bar when the device is pulled offline.  Th</w:t>
      </w:r>
      <w:r w:rsidR="00195E12">
        <w:t xml:space="preserve">e figure below shows the turnbuckle assembly further outside the </w:t>
      </w:r>
      <w:r w:rsidR="004F19A8">
        <w:t>PRY</w:t>
      </w:r>
      <w:r w:rsidR="00195E12">
        <w:t xml:space="preserve"> side-plates:</w:t>
      </w:r>
    </w:p>
    <w:p w:rsidR="00195E12" w:rsidRPr="00195E12" w:rsidRDefault="00B30FA8" w:rsidP="00195E12">
      <w:pPr>
        <w:jc w:val="center"/>
        <w:rPr>
          <w:b/>
        </w:rPr>
      </w:pPr>
      <w:r>
        <w:rPr>
          <w:noProof/>
          <w:lang w:eastAsia="en-GB"/>
        </w:rPr>
        <w:drawing>
          <wp:inline distT="0" distB="0" distL="0" distR="0" wp14:anchorId="62DED1E8" wp14:editId="1927A4D3">
            <wp:extent cx="4254753" cy="3235244"/>
            <wp:effectExtent l="0" t="0" r="0" b="3810"/>
            <wp:docPr id="5" name="Picture 5" descr="cid:image002.jpg@01CE83D2.EB4B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E83D2.EB4B89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254753" cy="3235244"/>
                    </a:xfrm>
                    <a:prstGeom prst="rect">
                      <a:avLst/>
                    </a:prstGeom>
                    <a:noFill/>
                    <a:ln>
                      <a:noFill/>
                    </a:ln>
                  </pic:spPr>
                </pic:pic>
              </a:graphicData>
            </a:graphic>
          </wp:inline>
        </w:drawing>
      </w:r>
    </w:p>
    <w:p w:rsidR="00195E12" w:rsidRPr="00195E12" w:rsidRDefault="00195E12" w:rsidP="00195E12">
      <w:pPr>
        <w:jc w:val="center"/>
        <w:rPr>
          <w:b/>
        </w:rPr>
      </w:pPr>
      <w:r w:rsidRPr="00195E12">
        <w:rPr>
          <w:b/>
        </w:rPr>
        <w:t xml:space="preserve">Fig XX: Extended horizontal tie-down bar and repositioned turnbuckle assembly, one </w:t>
      </w:r>
      <w:r w:rsidR="001876BC">
        <w:rPr>
          <w:b/>
        </w:rPr>
        <w:t>half</w:t>
      </w:r>
      <w:r w:rsidRPr="00195E12">
        <w:rPr>
          <w:b/>
        </w:rPr>
        <w:t xml:space="preserve"> only</w:t>
      </w:r>
    </w:p>
    <w:p w:rsidR="00B30FA8" w:rsidRPr="00B30FA8" w:rsidRDefault="00B30FA8" w:rsidP="00B30FA8">
      <w:pPr>
        <w:rPr>
          <w:b/>
          <w:i/>
          <w:u w:val="single"/>
        </w:rPr>
      </w:pPr>
      <w:r w:rsidRPr="00B30FA8">
        <w:rPr>
          <w:b/>
          <w:i/>
          <w:u w:val="single"/>
        </w:rPr>
        <w:t>Recommendations:</w:t>
      </w:r>
    </w:p>
    <w:p w:rsidR="00B30FA8" w:rsidRPr="00E32F21" w:rsidRDefault="00B30FA8" w:rsidP="00E32F21">
      <w:pPr>
        <w:pStyle w:val="ListParagraph"/>
        <w:numPr>
          <w:ilvl w:val="0"/>
          <w:numId w:val="2"/>
        </w:numPr>
        <w:rPr>
          <w:b/>
        </w:rPr>
      </w:pPr>
      <w:r w:rsidRPr="00E32F21">
        <w:rPr>
          <w:b/>
        </w:rPr>
        <w:t>Extend the horizontal tie-down bar</w:t>
      </w:r>
    </w:p>
    <w:p w:rsidR="00B30FA8" w:rsidRPr="00E32F21" w:rsidRDefault="00B30FA8" w:rsidP="00E32F21">
      <w:pPr>
        <w:pStyle w:val="ListParagraph"/>
        <w:numPr>
          <w:ilvl w:val="0"/>
          <w:numId w:val="2"/>
        </w:numPr>
        <w:rPr>
          <w:b/>
        </w:rPr>
      </w:pPr>
      <w:r w:rsidRPr="00E32F21">
        <w:rPr>
          <w:b/>
        </w:rPr>
        <w:t>Redesign the turnbuckle assembly fixing to</w:t>
      </w:r>
      <w:r w:rsidR="00E32F21" w:rsidRPr="00E32F21">
        <w:rPr>
          <w:b/>
        </w:rPr>
        <w:t xml:space="preserve"> match the cross section of </w:t>
      </w:r>
      <w:r w:rsidRPr="00E32F21">
        <w:rPr>
          <w:b/>
        </w:rPr>
        <w:t xml:space="preserve">the </w:t>
      </w:r>
      <w:r w:rsidR="00E32F21" w:rsidRPr="00E32F21">
        <w:rPr>
          <w:b/>
        </w:rPr>
        <w:t xml:space="preserve">horizontal </w:t>
      </w:r>
      <w:r w:rsidRPr="00E32F21">
        <w:rPr>
          <w:b/>
        </w:rPr>
        <w:t>tie-</w:t>
      </w:r>
      <w:r w:rsidR="00E32F21" w:rsidRPr="00E32F21">
        <w:rPr>
          <w:b/>
        </w:rPr>
        <w:t>down bar</w:t>
      </w:r>
    </w:p>
    <w:p w:rsidR="00E32F21" w:rsidRPr="00E32F21" w:rsidRDefault="00E32F21" w:rsidP="00E32F21">
      <w:pPr>
        <w:pStyle w:val="ListParagraph"/>
        <w:numPr>
          <w:ilvl w:val="0"/>
          <w:numId w:val="2"/>
        </w:numPr>
        <w:rPr>
          <w:b/>
        </w:rPr>
      </w:pPr>
      <w:r w:rsidRPr="00E32F21">
        <w:rPr>
          <w:b/>
        </w:rPr>
        <w:t xml:space="preserve">Place apertures in the </w:t>
      </w:r>
      <w:r w:rsidR="004F19A8">
        <w:rPr>
          <w:b/>
        </w:rPr>
        <w:t>PRY</w:t>
      </w:r>
      <w:r w:rsidRPr="00E32F21">
        <w:rPr>
          <w:b/>
        </w:rPr>
        <w:t xml:space="preserve"> side plates (4 places) to accommodate the horizontal tie down bars (see figure below)</w:t>
      </w:r>
    </w:p>
    <w:p w:rsidR="00E32F21" w:rsidRDefault="00E32F21" w:rsidP="00E32F21">
      <w:pPr>
        <w:jc w:val="center"/>
      </w:pPr>
      <w:r>
        <w:rPr>
          <w:noProof/>
          <w:lang w:eastAsia="en-GB"/>
        </w:rPr>
        <w:lastRenderedPageBreak/>
        <w:drawing>
          <wp:inline distT="0" distB="0" distL="0" distR="0" wp14:anchorId="20EAE994" wp14:editId="6F0F8BB5">
            <wp:extent cx="4371975" cy="2876550"/>
            <wp:effectExtent l="0" t="0" r="9525" b="0"/>
            <wp:docPr id="6" name="Picture 6" descr="cid:image008.jpg@01CE83D2.EB4B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jpg@01CE83D2.EB4B895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5330" r="15157"/>
                    <a:stretch/>
                  </pic:blipFill>
                  <pic:spPr bwMode="auto">
                    <a:xfrm>
                      <a:off x="0" y="0"/>
                      <a:ext cx="4371975"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E32F21" w:rsidRPr="00195E12" w:rsidRDefault="00E32F21" w:rsidP="00E32F21">
      <w:pPr>
        <w:jc w:val="center"/>
        <w:rPr>
          <w:b/>
        </w:rPr>
      </w:pPr>
      <w:r w:rsidRPr="00195E12">
        <w:rPr>
          <w:b/>
        </w:rPr>
        <w:t xml:space="preserve">Fig XX: </w:t>
      </w:r>
      <w:r>
        <w:rPr>
          <w:b/>
        </w:rPr>
        <w:t>Positions for apertures</w:t>
      </w:r>
      <w:r w:rsidR="00955CCB">
        <w:rPr>
          <w:b/>
        </w:rPr>
        <w:t xml:space="preserve"> (in yellow)</w:t>
      </w:r>
    </w:p>
    <w:p w:rsidR="00E32F21" w:rsidRPr="00B30FA8" w:rsidRDefault="00E32F21" w:rsidP="00B30FA8"/>
    <w:p w:rsidR="00CE03EE" w:rsidRDefault="00CE03EE" w:rsidP="00CE03EE">
      <w:pPr>
        <w:pStyle w:val="Heading4"/>
      </w:pPr>
      <w:r>
        <w:t>Vacuum connection</w:t>
      </w:r>
    </w:p>
    <w:p w:rsidR="002C5A39" w:rsidRDefault="00C36A8E" w:rsidP="002C5A39">
      <w:r>
        <w:t>The vacuum connections on the SS are at</w:t>
      </w:r>
      <w:r w:rsidR="001876BC">
        <w:t xml:space="preserve"> the middle of the vessel</w:t>
      </w:r>
      <w:r>
        <w:t xml:space="preserve">, thus relatively inaccessible when the </w:t>
      </w:r>
      <w:r w:rsidR="004F19A8">
        <w:t>PRY</w:t>
      </w:r>
      <w:r>
        <w:t xml:space="preserve"> is in place for connection of any pumping lines. </w:t>
      </w:r>
    </w:p>
    <w:p w:rsidR="008F4469" w:rsidRDefault="00CF2CAC" w:rsidP="00C36A8E">
      <w:pPr>
        <w:jc w:val="center"/>
        <w:rPr>
          <w:b/>
        </w:rPr>
      </w:pPr>
      <w:r>
        <w:rPr>
          <w:b/>
          <w:noProof/>
          <w:lang w:eastAsia="en-GB"/>
        </w:rPr>
        <w:drawing>
          <wp:inline distT="0" distB="0" distL="0" distR="0" wp14:anchorId="03C9A72D">
            <wp:extent cx="3933825" cy="426186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6034" cy="4264259"/>
                    </a:xfrm>
                    <a:prstGeom prst="rect">
                      <a:avLst/>
                    </a:prstGeom>
                    <a:noFill/>
                  </pic:spPr>
                </pic:pic>
              </a:graphicData>
            </a:graphic>
          </wp:inline>
        </w:drawing>
      </w:r>
    </w:p>
    <w:p w:rsidR="00C36A8E" w:rsidRPr="00195E12" w:rsidRDefault="00C36A8E" w:rsidP="00C36A8E">
      <w:pPr>
        <w:jc w:val="center"/>
        <w:rPr>
          <w:b/>
        </w:rPr>
      </w:pPr>
      <w:r w:rsidRPr="00195E12">
        <w:rPr>
          <w:b/>
        </w:rPr>
        <w:t xml:space="preserve">Fig XX: </w:t>
      </w:r>
      <w:r>
        <w:rPr>
          <w:b/>
        </w:rPr>
        <w:t xml:space="preserve">Position and proximity of the SS vacuum pumping port to the </w:t>
      </w:r>
      <w:r w:rsidR="004F19A8">
        <w:rPr>
          <w:b/>
        </w:rPr>
        <w:t>PRY</w:t>
      </w:r>
    </w:p>
    <w:p w:rsidR="00C36A8E" w:rsidRPr="00B30FA8" w:rsidRDefault="00C36A8E" w:rsidP="00C36A8E">
      <w:pPr>
        <w:rPr>
          <w:b/>
          <w:i/>
          <w:u w:val="single"/>
        </w:rPr>
      </w:pPr>
      <w:r w:rsidRPr="00B30FA8">
        <w:rPr>
          <w:b/>
          <w:i/>
          <w:u w:val="single"/>
        </w:rPr>
        <w:t>Recommendations:</w:t>
      </w:r>
    </w:p>
    <w:p w:rsidR="00C36A8E" w:rsidRPr="00E32F21" w:rsidRDefault="0027636B" w:rsidP="00C36A8E">
      <w:pPr>
        <w:pStyle w:val="ListParagraph"/>
        <w:numPr>
          <w:ilvl w:val="0"/>
          <w:numId w:val="2"/>
        </w:numPr>
        <w:rPr>
          <w:b/>
        </w:rPr>
      </w:pPr>
      <w:r>
        <w:rPr>
          <w:b/>
        </w:rPr>
        <w:t xml:space="preserve">Fit the pumping port with an extension piece that is compatible with the </w:t>
      </w:r>
      <w:r w:rsidR="004F19A8">
        <w:rPr>
          <w:b/>
        </w:rPr>
        <w:t>PRY</w:t>
      </w:r>
      <w:r>
        <w:rPr>
          <w:b/>
        </w:rPr>
        <w:t xml:space="preserve"> whereby the end is </w:t>
      </w:r>
      <w:r w:rsidR="00A91672">
        <w:rPr>
          <w:b/>
        </w:rPr>
        <w:t xml:space="preserve">easily </w:t>
      </w:r>
      <w:r>
        <w:rPr>
          <w:b/>
        </w:rPr>
        <w:t xml:space="preserve">accessible to connect to when the </w:t>
      </w:r>
      <w:r w:rsidR="004F19A8">
        <w:rPr>
          <w:b/>
        </w:rPr>
        <w:t>PRY</w:t>
      </w:r>
      <w:r>
        <w:rPr>
          <w:b/>
        </w:rPr>
        <w:t xml:space="preserve"> is installed.</w:t>
      </w:r>
    </w:p>
    <w:p w:rsidR="001B1E3C" w:rsidRDefault="001B1E3C" w:rsidP="001B1E3C">
      <w:pPr>
        <w:pStyle w:val="Heading4"/>
      </w:pPr>
      <w:r>
        <w:lastRenderedPageBreak/>
        <w:t>Compressor Hose and Power Cable Connections</w:t>
      </w:r>
    </w:p>
    <w:p w:rsidR="0009038A" w:rsidRPr="0009038A" w:rsidRDefault="00376ED9" w:rsidP="0009038A">
      <w:r>
        <w:t xml:space="preserve">The compressors that supply the cryocooler cold heads are to be installed on the West Mezzanine.  </w:t>
      </w:r>
      <w:r w:rsidR="0009038A">
        <w:t xml:space="preserve">The compressor hoses </w:t>
      </w:r>
      <w:r>
        <w:t xml:space="preserve">and associated cold head power </w:t>
      </w:r>
      <w:r w:rsidR="00A91672">
        <w:t>cables</w:t>
      </w:r>
      <w:r>
        <w:t xml:space="preserve"> will be routed off of the West Mezzanine</w:t>
      </w:r>
      <w:r w:rsidR="00E927F4">
        <w:t xml:space="preserve"> to </w:t>
      </w:r>
      <w:r w:rsidR="000D0944">
        <w:t>floor</w:t>
      </w:r>
      <w:r w:rsidR="00E927F4">
        <w:t xml:space="preserve"> mounted then PRY mounted </w:t>
      </w:r>
      <w:r>
        <w:t xml:space="preserve"> hose</w:t>
      </w:r>
      <w:r w:rsidR="0009038A">
        <w:t xml:space="preserve"> ‘tid</w:t>
      </w:r>
      <w:r>
        <w:t xml:space="preserve">ies’, these </w:t>
      </w:r>
      <w:r w:rsidR="00E927F4">
        <w:t xml:space="preserve">will be </w:t>
      </w:r>
      <w:r w:rsidR="0009038A">
        <w:t>reconfigurable assemblies of non-magnetic Unistrut</w:t>
      </w:r>
      <w:r>
        <w:t xml:space="preserve"> that will support the services</w:t>
      </w:r>
      <w:r w:rsidR="0009038A">
        <w:t>.  The hoses will be routed over the top edge of the PRY under the</w:t>
      </w:r>
      <w:r w:rsidR="003E58FD">
        <w:t xml:space="preserve"> upper</w:t>
      </w:r>
      <w:r w:rsidR="0009038A">
        <w:t xml:space="preserve"> walkway of the South Mezzanine</w:t>
      </w:r>
      <w:r>
        <w:t xml:space="preserve"> to the cold heads</w:t>
      </w:r>
      <w:r w:rsidR="0009038A">
        <w:t>.</w:t>
      </w:r>
    </w:p>
    <w:p w:rsidR="0009038A" w:rsidRDefault="00F25F8D" w:rsidP="0009038A">
      <w:pPr>
        <w:jc w:val="center"/>
        <w:rPr>
          <w:noProof/>
          <w:lang w:eastAsia="en-GB"/>
        </w:rPr>
      </w:pPr>
      <w:r>
        <w:rPr>
          <w:noProof/>
          <w:lang w:eastAsia="en-GB"/>
        </w:rPr>
        <w:drawing>
          <wp:inline distT="0" distB="0" distL="0" distR="0" wp14:anchorId="6ED5B7E4">
            <wp:extent cx="6219825" cy="3750531"/>
            <wp:effectExtent l="0" t="0" r="0" b="254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2808" cy="3752330"/>
                    </a:xfrm>
                    <a:prstGeom prst="rect">
                      <a:avLst/>
                    </a:prstGeom>
                    <a:noFill/>
                  </pic:spPr>
                </pic:pic>
              </a:graphicData>
            </a:graphic>
          </wp:inline>
        </w:drawing>
      </w:r>
    </w:p>
    <w:p w:rsidR="0009038A" w:rsidRDefault="0009038A" w:rsidP="0009038A">
      <w:pPr>
        <w:jc w:val="center"/>
        <w:rPr>
          <w:b/>
        </w:rPr>
      </w:pPr>
      <w:r w:rsidRPr="00195E12">
        <w:rPr>
          <w:b/>
        </w:rPr>
        <w:t xml:space="preserve">Fig XX: </w:t>
      </w:r>
      <w:r>
        <w:rPr>
          <w:b/>
        </w:rPr>
        <w:t>Compressor hose management with the PRY</w:t>
      </w:r>
    </w:p>
    <w:p w:rsidR="0009038A" w:rsidRDefault="003E58FD" w:rsidP="00B92F0E">
      <w:pPr>
        <w:jc w:val="center"/>
        <w:rPr>
          <w:b/>
        </w:rPr>
      </w:pPr>
      <w:r>
        <w:rPr>
          <w:b/>
          <w:noProof/>
          <w:lang w:eastAsia="en-GB"/>
        </w:rPr>
        <w:drawing>
          <wp:inline distT="0" distB="0" distL="0" distR="0" wp14:anchorId="4E63A10D">
            <wp:extent cx="4591050" cy="3567021"/>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5216" cy="3570258"/>
                    </a:xfrm>
                    <a:prstGeom prst="rect">
                      <a:avLst/>
                    </a:prstGeom>
                    <a:noFill/>
                  </pic:spPr>
                </pic:pic>
              </a:graphicData>
            </a:graphic>
          </wp:inline>
        </w:drawing>
      </w:r>
    </w:p>
    <w:p w:rsidR="0009038A" w:rsidRPr="00195E12" w:rsidRDefault="0009038A" w:rsidP="0009038A">
      <w:pPr>
        <w:jc w:val="center"/>
        <w:rPr>
          <w:b/>
        </w:rPr>
      </w:pPr>
      <w:r w:rsidRPr="00195E12">
        <w:rPr>
          <w:b/>
        </w:rPr>
        <w:t xml:space="preserve">Fig XX: </w:t>
      </w:r>
      <w:r w:rsidR="00B9493F">
        <w:rPr>
          <w:b/>
        </w:rPr>
        <w:t>Compressor hose management</w:t>
      </w:r>
      <w:r w:rsidR="00B92F0E">
        <w:rPr>
          <w:b/>
        </w:rPr>
        <w:t xml:space="preserve"> &amp; route to </w:t>
      </w:r>
      <w:r w:rsidR="00376ED9">
        <w:rPr>
          <w:b/>
        </w:rPr>
        <w:t>cold</w:t>
      </w:r>
      <w:r w:rsidR="00B92F0E">
        <w:rPr>
          <w:b/>
        </w:rPr>
        <w:t xml:space="preserve"> head</w:t>
      </w:r>
    </w:p>
    <w:p w:rsidR="00F25F8D" w:rsidRPr="0047523C" w:rsidRDefault="00F25F8D" w:rsidP="0047523C"/>
    <w:p w:rsidR="001B1E3C" w:rsidRDefault="001B1E3C" w:rsidP="001B1E3C">
      <w:pPr>
        <w:pStyle w:val="Heading4"/>
      </w:pPr>
      <w:r>
        <w:lastRenderedPageBreak/>
        <w:t xml:space="preserve">Magnet </w:t>
      </w:r>
      <w:r w:rsidR="003E58FD">
        <w:t xml:space="preserve">Power </w:t>
      </w:r>
      <w:r>
        <w:t>Cable Connections</w:t>
      </w:r>
    </w:p>
    <w:p w:rsidR="008C0E6B" w:rsidRDefault="00376ED9" w:rsidP="008C0E6B">
      <w:r>
        <w:t xml:space="preserve">Magnet </w:t>
      </w:r>
      <w:r w:rsidR="008C0E6B">
        <w:t>power</w:t>
      </w:r>
      <w:r>
        <w:t xml:space="preserve"> racks are being located outside of the MICE Hall</w:t>
      </w:r>
      <w:r w:rsidR="00BA365D">
        <w:t>;</w:t>
      </w:r>
      <w:r w:rsidR="003E58FD">
        <w:t xml:space="preserve"> the cables are routed through the Hall wall and </w:t>
      </w:r>
      <w:r w:rsidR="008C0E6B">
        <w:t>then through</w:t>
      </w:r>
      <w:r w:rsidR="003E58FD">
        <w:t xml:space="preserve"> channels </w:t>
      </w:r>
      <w:r w:rsidR="003C10EE">
        <w:t>under the</w:t>
      </w:r>
      <w:r w:rsidR="003E58FD">
        <w:t xml:space="preserve"> lower walkway of the south mezzanine</w:t>
      </w:r>
      <w:r w:rsidR="003C10EE">
        <w:t>; note</w:t>
      </w:r>
      <w:r w:rsidR="00BA365D">
        <w:t xml:space="preserve"> that the channels are cut in the concrete below the </w:t>
      </w:r>
      <w:r w:rsidR="003C10EE">
        <w:t>steel</w:t>
      </w:r>
      <w:r w:rsidR="00BA365D">
        <w:t xml:space="preserve"> shielding </w:t>
      </w:r>
      <w:r w:rsidR="003C10EE">
        <w:t>p</w:t>
      </w:r>
      <w:r w:rsidR="00BA365D">
        <w:t>lates</w:t>
      </w:r>
      <w:r w:rsidR="003C10EE">
        <w:t xml:space="preserve">, these plates hence the current south shielding </w:t>
      </w:r>
      <w:r w:rsidR="00BA365D">
        <w:t xml:space="preserve">will remain </w:t>
      </w:r>
      <w:r w:rsidR="003C10EE">
        <w:t xml:space="preserve">mostly </w:t>
      </w:r>
      <w:r w:rsidR="00BA365D">
        <w:t>unchanged</w:t>
      </w:r>
      <w:r w:rsidR="003C10EE" w:rsidRPr="003C10EE">
        <w:t xml:space="preserve"> </w:t>
      </w:r>
      <w:r w:rsidR="003C10EE">
        <w:t>for Step IV</w:t>
      </w:r>
      <w:r w:rsidR="008C0E6B">
        <w:t>.  From here the most convenient routing would be over the top of the PRY using the</w:t>
      </w:r>
      <w:r w:rsidR="003C10EE">
        <w:t xml:space="preserve"> PRY</w:t>
      </w:r>
      <w:r w:rsidR="008C0E6B">
        <w:t xml:space="preserve"> cross-bars for support.  This has the advantage that the cable trays and the services they contain are </w:t>
      </w:r>
      <w:r w:rsidR="00BA365D">
        <w:t>accessible</w:t>
      </w:r>
      <w:r w:rsidR="008C0E6B">
        <w:t xml:space="preserve"> from the upper walkway of the south mezzanine.</w:t>
      </w:r>
    </w:p>
    <w:p w:rsidR="003E58FD" w:rsidRPr="008C0E6B" w:rsidRDefault="002569C7" w:rsidP="00955CCB">
      <w:pPr>
        <w:jc w:val="center"/>
      </w:pPr>
      <w:r>
        <w:rPr>
          <w:b/>
          <w:noProof/>
          <w:lang w:eastAsia="en-GB"/>
        </w:rPr>
        <w:drawing>
          <wp:inline distT="0" distB="0" distL="0" distR="0" wp14:anchorId="697B44E6" wp14:editId="390F2CCF">
            <wp:extent cx="5611361" cy="3752850"/>
            <wp:effectExtent l="0" t="0" r="889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987" cy="3753938"/>
                    </a:xfrm>
                    <a:prstGeom prst="rect">
                      <a:avLst/>
                    </a:prstGeom>
                    <a:noFill/>
                  </pic:spPr>
                </pic:pic>
              </a:graphicData>
            </a:graphic>
          </wp:inline>
        </w:drawing>
      </w:r>
    </w:p>
    <w:p w:rsidR="003E58FD" w:rsidRDefault="003E58FD" w:rsidP="003E58FD">
      <w:pPr>
        <w:jc w:val="center"/>
        <w:rPr>
          <w:b/>
        </w:rPr>
      </w:pPr>
      <w:r w:rsidRPr="00195E12">
        <w:rPr>
          <w:b/>
        </w:rPr>
        <w:t xml:space="preserve">Fig XX: </w:t>
      </w:r>
      <w:r>
        <w:rPr>
          <w:b/>
        </w:rPr>
        <w:t>Magnet Power Cable Management with the PRY</w:t>
      </w:r>
    </w:p>
    <w:p w:rsidR="003E58FD" w:rsidRPr="00376ED9" w:rsidRDefault="003E58FD" w:rsidP="00376ED9"/>
    <w:p w:rsidR="007860DB" w:rsidRDefault="007860DB" w:rsidP="007860DB">
      <w:pPr>
        <w:pStyle w:val="Heading2"/>
      </w:pPr>
      <w:bookmarkStart w:id="5" w:name="_Toc362857628"/>
      <w:r>
        <w:t>Tracker Cryo</w:t>
      </w:r>
      <w:bookmarkEnd w:id="5"/>
    </w:p>
    <w:p w:rsidR="007860DB" w:rsidRPr="007860DB" w:rsidRDefault="007860DB" w:rsidP="007860DB">
      <w:pPr>
        <w:spacing w:after="0"/>
        <w:rPr>
          <w:b/>
        </w:rPr>
      </w:pPr>
      <w:r w:rsidRPr="007860DB">
        <w:rPr>
          <w:b/>
        </w:rPr>
        <w:t>Drawings</w:t>
      </w:r>
    </w:p>
    <w:p w:rsidR="007860DB" w:rsidRDefault="007860DB" w:rsidP="007860DB">
      <w:pPr>
        <w:spacing w:after="0"/>
      </w:pPr>
      <w:r>
        <w:t xml:space="preserve">TD-1189-1461 Tracker Cryo with </w:t>
      </w:r>
      <w:r w:rsidR="004F19A8">
        <w:t>PRY</w:t>
      </w:r>
    </w:p>
    <w:p w:rsidR="00BA365D" w:rsidRDefault="00BA365D" w:rsidP="007860DB">
      <w:pPr>
        <w:spacing w:after="0"/>
      </w:pPr>
    </w:p>
    <w:p w:rsidR="00BA365D" w:rsidRDefault="00BA365D" w:rsidP="007860DB">
      <w:pPr>
        <w:spacing w:after="0"/>
      </w:pPr>
      <w:r>
        <w:t>It was expected that the Tracker Cryo would sit in close proximity to the cooling channel</w:t>
      </w:r>
      <w:r w:rsidR="00C87409">
        <w:t>, actually on the moving platform</w:t>
      </w:r>
      <w:r>
        <w:t>, with this in mind the light guides are cut to optimised lengths.  Work has been undertaken to determine how far from their original position they could be moved without causing a shortfall in the light guides:</w:t>
      </w:r>
    </w:p>
    <w:p w:rsidR="006510B8" w:rsidRDefault="006510B8" w:rsidP="006510B8">
      <w:pPr>
        <w:spacing w:after="0"/>
        <w:jc w:val="center"/>
        <w:rPr>
          <w:b/>
        </w:rPr>
      </w:pPr>
    </w:p>
    <w:p w:rsidR="00C87409" w:rsidRDefault="00C87409" w:rsidP="00B50B2C">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874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4015B9" w:rsidRDefault="004015B9" w:rsidP="00B50B2C">
      <w:pPr>
        <w:spacing w:after="0"/>
        <w:jc w:val="center"/>
        <w:rPr>
          <w:b/>
        </w:rPr>
      </w:pPr>
      <w:r>
        <w:rPr>
          <w:b/>
          <w:noProof/>
          <w:lang w:eastAsia="en-GB"/>
        </w:rPr>
        <w:lastRenderedPageBreak/>
        <w:drawing>
          <wp:inline distT="0" distB="0" distL="0" distR="0" wp14:anchorId="149B6FC1">
            <wp:extent cx="5657850" cy="3735904"/>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209" cy="3744725"/>
                    </a:xfrm>
                    <a:prstGeom prst="rect">
                      <a:avLst/>
                    </a:prstGeom>
                    <a:noFill/>
                  </pic:spPr>
                </pic:pic>
              </a:graphicData>
            </a:graphic>
          </wp:inline>
        </w:drawing>
      </w:r>
    </w:p>
    <w:p w:rsidR="00B50B2C" w:rsidRDefault="00B50B2C" w:rsidP="00B50B2C">
      <w:pPr>
        <w:spacing w:after="0"/>
        <w:jc w:val="center"/>
        <w:rPr>
          <w:b/>
        </w:rPr>
      </w:pPr>
      <w:r w:rsidRPr="00BA365D">
        <w:rPr>
          <w:b/>
        </w:rPr>
        <w:t>Fig XX: Tracker</w:t>
      </w:r>
      <w:r>
        <w:rPr>
          <w:b/>
        </w:rPr>
        <w:t xml:space="preserve"> Cryo</w:t>
      </w:r>
      <w:r w:rsidRPr="00BA365D">
        <w:rPr>
          <w:b/>
        </w:rPr>
        <w:t xml:space="preserve"> &amp; PRY mock-up in MICE Hall</w:t>
      </w:r>
    </w:p>
    <w:p w:rsidR="00BA365D" w:rsidRDefault="00BA365D" w:rsidP="007860DB">
      <w:pPr>
        <w:spacing w:after="0"/>
      </w:pPr>
    </w:p>
    <w:p w:rsidR="00BA365D" w:rsidRPr="00BA365D" w:rsidRDefault="008B4A84" w:rsidP="00BA365D">
      <w:pPr>
        <w:spacing w:after="0"/>
        <w:jc w:val="center"/>
        <w:rPr>
          <w:b/>
        </w:rPr>
      </w:pPr>
      <w:r>
        <w:rPr>
          <w:noProof/>
          <w:lang w:eastAsia="en-GB"/>
        </w:rPr>
        <w:drawing>
          <wp:inline distT="0" distB="0" distL="0" distR="0" wp14:anchorId="3967F8E6" wp14:editId="48C5F8FE">
            <wp:extent cx="6698939" cy="37338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01064" cy="3734984"/>
                    </a:xfrm>
                    <a:prstGeom prst="rect">
                      <a:avLst/>
                    </a:prstGeom>
                  </pic:spPr>
                </pic:pic>
              </a:graphicData>
            </a:graphic>
          </wp:inline>
        </w:drawing>
      </w:r>
    </w:p>
    <w:p w:rsidR="00BA365D" w:rsidRDefault="00BA365D" w:rsidP="00BA365D">
      <w:pPr>
        <w:spacing w:after="0"/>
        <w:jc w:val="center"/>
        <w:rPr>
          <w:b/>
        </w:rPr>
      </w:pPr>
      <w:r w:rsidRPr="00BA365D">
        <w:rPr>
          <w:b/>
        </w:rPr>
        <w:t xml:space="preserve">Fig XX: </w:t>
      </w:r>
      <w:r w:rsidR="00B50B2C">
        <w:rPr>
          <w:b/>
        </w:rPr>
        <w:t xml:space="preserve">Required </w:t>
      </w:r>
      <w:r w:rsidRPr="00BA365D">
        <w:rPr>
          <w:b/>
        </w:rPr>
        <w:t>Tracker</w:t>
      </w:r>
      <w:r w:rsidR="008B4A84">
        <w:rPr>
          <w:b/>
        </w:rPr>
        <w:t xml:space="preserve"> Cryo</w:t>
      </w:r>
      <w:r w:rsidR="00B50B2C">
        <w:rPr>
          <w:b/>
        </w:rPr>
        <w:t xml:space="preserve"> moves to avoid various features in the Hall</w:t>
      </w:r>
    </w:p>
    <w:p w:rsidR="00BA365D" w:rsidRPr="00BA365D" w:rsidRDefault="00BA365D" w:rsidP="00BA365D">
      <w:pPr>
        <w:spacing w:after="0"/>
      </w:pPr>
    </w:p>
    <w:p w:rsidR="001B1E3C" w:rsidRDefault="001B1E3C" w:rsidP="001B1E3C">
      <w:pPr>
        <w:pStyle w:val="Heading2"/>
      </w:pPr>
      <w:bookmarkStart w:id="6" w:name="_Toc362857629"/>
      <w:r>
        <w:t>Absorber Focus Coil (AFC)</w:t>
      </w:r>
      <w:bookmarkEnd w:id="6"/>
    </w:p>
    <w:p w:rsidR="00A53CA2" w:rsidRPr="00A53CA2" w:rsidRDefault="00A53CA2" w:rsidP="00A53CA2">
      <w:pPr>
        <w:spacing w:after="0"/>
        <w:rPr>
          <w:b/>
        </w:rPr>
      </w:pPr>
      <w:r w:rsidRPr="00A53CA2">
        <w:rPr>
          <w:b/>
        </w:rPr>
        <w:t>Drawings</w:t>
      </w:r>
    </w:p>
    <w:p w:rsidR="00224F99" w:rsidRDefault="00224F99" w:rsidP="00A53CA2">
      <w:pPr>
        <w:spacing w:after="0"/>
      </w:pPr>
      <w:r>
        <w:t>TD-1189-1</w:t>
      </w:r>
      <w:r w:rsidR="00550DAE">
        <w:t>603</w:t>
      </w:r>
      <w:r w:rsidR="005B6F0B">
        <w:t>,</w:t>
      </w:r>
      <w:r>
        <w:t xml:space="preserve"> Step IV with Yoke</w:t>
      </w:r>
      <w:r w:rsidR="005B6F0B">
        <w:t xml:space="preserve"> (Mod)</w:t>
      </w:r>
    </w:p>
    <w:p w:rsidR="00224F99" w:rsidRDefault="00224F99" w:rsidP="00A53CA2">
      <w:pPr>
        <w:spacing w:after="0"/>
      </w:pPr>
      <w:r>
        <w:t>TD-1189-1</w:t>
      </w:r>
      <w:r w:rsidR="001F10DF">
        <w:t>667</w:t>
      </w:r>
      <w:r w:rsidR="005B6F0B">
        <w:t>,</w:t>
      </w:r>
      <w:r>
        <w:t xml:space="preserve"> AFC with Yoke</w:t>
      </w:r>
    </w:p>
    <w:p w:rsidR="001B1E3C" w:rsidRDefault="001B1E3C" w:rsidP="001B1E3C">
      <w:pPr>
        <w:pStyle w:val="Heading4"/>
      </w:pPr>
      <w:r>
        <w:lastRenderedPageBreak/>
        <w:t>Vacuum connection</w:t>
      </w:r>
    </w:p>
    <w:p w:rsidR="006761F9" w:rsidRDefault="006761F9" w:rsidP="006761F9">
      <w:r>
        <w:t>As with the SS the vacuum connection for the AFC is at the vessels mid-level.  Again an extension will be required to place a connection point in an accessible position when the PRY is in place.</w:t>
      </w:r>
    </w:p>
    <w:p w:rsidR="006761F9" w:rsidRDefault="006510B8" w:rsidP="006510B8">
      <w:pPr>
        <w:jc w:val="center"/>
      </w:pPr>
      <w:r>
        <w:rPr>
          <w:noProof/>
          <w:lang w:eastAsia="en-GB"/>
        </w:rPr>
        <w:drawing>
          <wp:inline distT="0" distB="0" distL="0" distR="0" wp14:anchorId="1EDAA455">
            <wp:extent cx="3714750" cy="411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7356" cy="4117872"/>
                    </a:xfrm>
                    <a:prstGeom prst="rect">
                      <a:avLst/>
                    </a:prstGeom>
                    <a:noFill/>
                  </pic:spPr>
                </pic:pic>
              </a:graphicData>
            </a:graphic>
          </wp:inline>
        </w:drawing>
      </w:r>
    </w:p>
    <w:p w:rsidR="006761F9" w:rsidRPr="00195E12" w:rsidRDefault="006761F9" w:rsidP="006761F9">
      <w:pPr>
        <w:jc w:val="center"/>
        <w:rPr>
          <w:b/>
        </w:rPr>
      </w:pPr>
      <w:r w:rsidRPr="00195E12">
        <w:rPr>
          <w:b/>
        </w:rPr>
        <w:t xml:space="preserve">Fig XX: </w:t>
      </w:r>
      <w:r>
        <w:rPr>
          <w:b/>
        </w:rPr>
        <w:t xml:space="preserve">Position and proximity of the </w:t>
      </w:r>
      <w:r w:rsidR="006510B8">
        <w:rPr>
          <w:b/>
        </w:rPr>
        <w:t>AFC</w:t>
      </w:r>
      <w:r>
        <w:rPr>
          <w:b/>
        </w:rPr>
        <w:t xml:space="preserve"> vacuum pumping port to the PRY</w:t>
      </w:r>
    </w:p>
    <w:p w:rsidR="007D2233" w:rsidRPr="00B30FA8" w:rsidRDefault="007D2233" w:rsidP="007D2233">
      <w:pPr>
        <w:rPr>
          <w:b/>
          <w:i/>
          <w:u w:val="single"/>
        </w:rPr>
      </w:pPr>
      <w:r w:rsidRPr="00B30FA8">
        <w:rPr>
          <w:b/>
          <w:i/>
          <w:u w:val="single"/>
        </w:rPr>
        <w:t>Recommendations:</w:t>
      </w:r>
    </w:p>
    <w:p w:rsidR="007D2233" w:rsidRPr="00E32F21" w:rsidRDefault="007D2233" w:rsidP="007D2233">
      <w:pPr>
        <w:pStyle w:val="ListParagraph"/>
        <w:numPr>
          <w:ilvl w:val="0"/>
          <w:numId w:val="2"/>
        </w:numPr>
        <w:rPr>
          <w:b/>
        </w:rPr>
      </w:pPr>
      <w:r>
        <w:rPr>
          <w:b/>
        </w:rPr>
        <w:t>Fit the pumping port with an extension piece that is compatible with the fit of the PRY whereby the end is accessible to connect to when the PRY is installed.</w:t>
      </w:r>
    </w:p>
    <w:p w:rsidR="00CE03EE" w:rsidRDefault="00CE03EE" w:rsidP="00CE03EE">
      <w:pPr>
        <w:pStyle w:val="Heading4"/>
      </w:pPr>
      <w:r>
        <w:t>Compressor Hose and Power Cable Connections</w:t>
      </w:r>
    </w:p>
    <w:p w:rsidR="006761F9" w:rsidRPr="006761F9" w:rsidRDefault="006761F9" w:rsidP="006761F9">
      <w:r>
        <w:t>As above with the SS</w:t>
      </w:r>
    </w:p>
    <w:p w:rsidR="001B1E3C" w:rsidRDefault="001B1E3C" w:rsidP="001B1E3C">
      <w:pPr>
        <w:pStyle w:val="Heading4"/>
      </w:pPr>
      <w:r>
        <w:t>Magnet Cable Connections</w:t>
      </w:r>
    </w:p>
    <w:p w:rsidR="006761F9" w:rsidRPr="006761F9" w:rsidRDefault="006761F9" w:rsidP="006761F9">
      <w:r>
        <w:t>As above with the SS</w:t>
      </w:r>
    </w:p>
    <w:p w:rsidR="00BC2099" w:rsidRDefault="00F00384" w:rsidP="00BC2099">
      <w:pPr>
        <w:pStyle w:val="Heading2"/>
      </w:pPr>
      <w:bookmarkStart w:id="7" w:name="_Toc362857630"/>
      <w:r>
        <w:t>Kloe Light (KL) C</w:t>
      </w:r>
      <w:r w:rsidR="00BC2099">
        <w:t>hamber Trolley</w:t>
      </w:r>
      <w:bookmarkEnd w:id="7"/>
    </w:p>
    <w:p w:rsidR="00586B6E" w:rsidRPr="00A53CA2" w:rsidRDefault="00586B6E" w:rsidP="00586B6E">
      <w:pPr>
        <w:spacing w:after="0"/>
        <w:rPr>
          <w:b/>
        </w:rPr>
      </w:pPr>
      <w:r w:rsidRPr="00A53CA2">
        <w:rPr>
          <w:b/>
        </w:rPr>
        <w:t>Drawings</w:t>
      </w:r>
    </w:p>
    <w:p w:rsidR="00586B6E" w:rsidRPr="00A53CA2" w:rsidRDefault="00586B6E" w:rsidP="00586B6E">
      <w:pPr>
        <w:spacing w:after="0"/>
      </w:pPr>
      <w:r>
        <w:t>TD-1189-1671 KL &amp; EMR with Yoke</w:t>
      </w:r>
    </w:p>
    <w:p w:rsidR="00E8777A" w:rsidRDefault="00E8777A" w:rsidP="00DA3EE1"/>
    <w:p w:rsidR="00DA3EE1" w:rsidRPr="00DA3EE1" w:rsidRDefault="00DA3EE1" w:rsidP="00DA3EE1">
      <w:r>
        <w:t>The KL trolley sits at the downstream end of the MICE experimental devices and is braced off of the Virostek shield.  Due to its position it is in close proximity to the PRY, the figure below shows there is a clash that needs to be addressed.</w:t>
      </w:r>
    </w:p>
    <w:p w:rsidR="00A24ED9" w:rsidRDefault="00380DED" w:rsidP="00DA3EE1">
      <w:pPr>
        <w:jc w:val="center"/>
        <w:rPr>
          <w:b/>
        </w:rPr>
      </w:pPr>
      <w:r>
        <w:rPr>
          <w:b/>
          <w:noProof/>
          <w:lang w:eastAsia="en-GB"/>
        </w:rPr>
        <w:lastRenderedPageBreak/>
        <w:drawing>
          <wp:inline distT="0" distB="0" distL="0" distR="0" wp14:anchorId="317DB7A4">
            <wp:extent cx="6346190" cy="6376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6190" cy="6376670"/>
                    </a:xfrm>
                    <a:prstGeom prst="rect">
                      <a:avLst/>
                    </a:prstGeom>
                    <a:noFill/>
                  </pic:spPr>
                </pic:pic>
              </a:graphicData>
            </a:graphic>
          </wp:inline>
        </w:drawing>
      </w:r>
    </w:p>
    <w:p w:rsidR="00DA3EE1" w:rsidRDefault="00DA3EE1" w:rsidP="00DA3EE1">
      <w:pPr>
        <w:jc w:val="center"/>
        <w:rPr>
          <w:b/>
        </w:rPr>
      </w:pPr>
      <w:r w:rsidRPr="00DA3EE1">
        <w:rPr>
          <w:b/>
        </w:rPr>
        <w:t>Fig XX: Clash</w:t>
      </w:r>
      <w:r w:rsidR="00A24ED9">
        <w:rPr>
          <w:b/>
        </w:rPr>
        <w:t xml:space="preserve"> avoided</w:t>
      </w:r>
      <w:r w:rsidRPr="00DA3EE1">
        <w:rPr>
          <w:b/>
        </w:rPr>
        <w:t xml:space="preserve"> between KL Trolley and PRY</w:t>
      </w:r>
      <w:r w:rsidR="00A24ED9">
        <w:rPr>
          <w:b/>
        </w:rPr>
        <w:t xml:space="preserve"> by cut in downstream end of PRY</w:t>
      </w:r>
    </w:p>
    <w:p w:rsidR="00DA3EE1" w:rsidRPr="00B30FA8" w:rsidRDefault="00DA3EE1" w:rsidP="00DA3EE1">
      <w:pPr>
        <w:rPr>
          <w:b/>
          <w:i/>
          <w:u w:val="single"/>
        </w:rPr>
      </w:pPr>
      <w:r w:rsidRPr="00B30FA8">
        <w:rPr>
          <w:b/>
          <w:i/>
          <w:u w:val="single"/>
        </w:rPr>
        <w:t>Recommendations:</w:t>
      </w:r>
    </w:p>
    <w:p w:rsidR="00DA3EE1" w:rsidRDefault="00DA3EE1" w:rsidP="00DA3EE1">
      <w:pPr>
        <w:pStyle w:val="ListParagraph"/>
        <w:numPr>
          <w:ilvl w:val="0"/>
          <w:numId w:val="2"/>
        </w:numPr>
        <w:rPr>
          <w:b/>
        </w:rPr>
      </w:pPr>
      <w:r>
        <w:rPr>
          <w:b/>
        </w:rPr>
        <w:t xml:space="preserve">PRY cut </w:t>
      </w:r>
      <w:r w:rsidR="004F65EA">
        <w:rPr>
          <w:b/>
        </w:rPr>
        <w:t>to</w:t>
      </w:r>
      <w:r>
        <w:rPr>
          <w:b/>
        </w:rPr>
        <w:t xml:space="preserve"> </w:t>
      </w:r>
      <w:r w:rsidR="00380DED">
        <w:rPr>
          <w:b/>
        </w:rPr>
        <w:t>avoid</w:t>
      </w:r>
      <w:r>
        <w:rPr>
          <w:b/>
        </w:rPr>
        <w:t xml:space="preserve"> the </w:t>
      </w:r>
      <w:r w:rsidR="004F65EA">
        <w:rPr>
          <w:b/>
        </w:rPr>
        <w:t xml:space="preserve">rails and supports of the KL </w:t>
      </w:r>
      <w:proofErr w:type="gramStart"/>
      <w:r w:rsidR="004F65EA">
        <w:rPr>
          <w:b/>
        </w:rPr>
        <w:t>trolley</w:t>
      </w:r>
      <w:r>
        <w:rPr>
          <w:b/>
        </w:rPr>
        <w:t xml:space="preserve"> .</w:t>
      </w:r>
      <w:proofErr w:type="gramEnd"/>
    </w:p>
    <w:p w:rsidR="00380DED" w:rsidRPr="00E32F21" w:rsidRDefault="00380DED" w:rsidP="00DA3EE1">
      <w:pPr>
        <w:pStyle w:val="ListParagraph"/>
        <w:numPr>
          <w:ilvl w:val="0"/>
          <w:numId w:val="2"/>
        </w:numPr>
        <w:rPr>
          <w:b/>
        </w:rPr>
      </w:pPr>
      <w:r>
        <w:rPr>
          <w:b/>
        </w:rPr>
        <w:t>KL carriage to be moved as far forward as possible to lower part of trolley does not clash with PRY</w:t>
      </w:r>
    </w:p>
    <w:p w:rsidR="005303EB" w:rsidRDefault="005303EB" w:rsidP="007860DB">
      <w:pPr>
        <w:pStyle w:val="Heading1"/>
      </w:pPr>
      <w:bookmarkStart w:id="8" w:name="_Toc362857631"/>
      <w:r>
        <w:t>Floor Connection</w:t>
      </w:r>
      <w:bookmarkEnd w:id="8"/>
    </w:p>
    <w:p w:rsidR="00A53CA2" w:rsidRPr="00A53CA2" w:rsidRDefault="00A53CA2" w:rsidP="00A53CA2">
      <w:pPr>
        <w:spacing w:after="0"/>
        <w:rPr>
          <w:b/>
        </w:rPr>
      </w:pPr>
      <w:r w:rsidRPr="00A53CA2">
        <w:rPr>
          <w:b/>
        </w:rPr>
        <w:t>Drawings</w:t>
      </w:r>
    </w:p>
    <w:p w:rsidR="00A53CA2" w:rsidRPr="00A53CA2" w:rsidRDefault="00A53CA2" w:rsidP="00A53CA2">
      <w:pPr>
        <w:spacing w:after="0"/>
      </w:pPr>
      <w:r>
        <w:t>TD-1189-1</w:t>
      </w:r>
      <w:r w:rsidR="00A40ACD">
        <w:t>4</w:t>
      </w:r>
      <w:r w:rsidR="005B6F0B">
        <w:t>59 Floor Fit with Yoke (Mod)</w:t>
      </w:r>
    </w:p>
    <w:p w:rsidR="005303EB" w:rsidRDefault="005303EB" w:rsidP="005303EB">
      <w:pPr>
        <w:pStyle w:val="Heading3"/>
      </w:pPr>
      <w:bookmarkStart w:id="9" w:name="_Toc362857632"/>
      <w:r>
        <w:t>Floor Loading</w:t>
      </w:r>
      <w:bookmarkEnd w:id="9"/>
    </w:p>
    <w:p w:rsidR="007D2233" w:rsidRDefault="007D2233" w:rsidP="007D2233">
      <w:r>
        <w:t xml:space="preserve">The requirement for the PRY is a </w:t>
      </w:r>
      <w:r w:rsidR="00DF7947">
        <w:t xml:space="preserve">compressive </w:t>
      </w:r>
      <w:r>
        <w:t xml:space="preserve">floor strength of 5000 Psi and a pull out force of 6000 lb using 1” diameter </w:t>
      </w:r>
      <w:r w:rsidR="00083436">
        <w:t xml:space="preserve">x 12” anchor </w:t>
      </w:r>
      <w:r>
        <w:t>bolts 9</w:t>
      </w:r>
      <w:r w:rsidR="00083436">
        <w:t>.5</w:t>
      </w:r>
      <w:r>
        <w:t xml:space="preserve">” deep </w:t>
      </w:r>
      <w:r w:rsidR="00083436">
        <w:t xml:space="preserve">and spaced 9.2” apart. </w:t>
      </w:r>
      <w:r>
        <w:t>(S Plate)</w:t>
      </w:r>
    </w:p>
    <w:p w:rsidR="00C70444" w:rsidRDefault="000D0944" w:rsidP="007D2233">
      <w:pPr>
        <w:rPr>
          <w:noProof/>
          <w:lang w:eastAsia="en-GB"/>
        </w:rPr>
      </w:pPr>
      <w:r>
        <w:lastRenderedPageBreak/>
        <w:t xml:space="preserve">The Floor loading in the MICE Hall will take </w:t>
      </w:r>
      <w:r w:rsidRPr="005A6010">
        <w:rPr>
          <w:b/>
        </w:rPr>
        <w:t>250 k</w:t>
      </w:r>
      <w:r>
        <w:rPr>
          <w:b/>
        </w:rPr>
        <w:t>Pa</w:t>
      </w:r>
      <w:r>
        <w:t xml:space="preserve"> which is </w:t>
      </w:r>
      <w:r w:rsidRPr="005A6010">
        <w:rPr>
          <w:b/>
        </w:rPr>
        <w:t>5221 lb</w:t>
      </w:r>
      <w:r>
        <w:rPr>
          <w:b/>
        </w:rPr>
        <w:t>f</w:t>
      </w:r>
      <w:r w:rsidRPr="005A6010">
        <w:rPr>
          <w:b/>
        </w:rPr>
        <w:t>/ft</w:t>
      </w:r>
      <w:r w:rsidRPr="005A6010">
        <w:rPr>
          <w:b/>
          <w:vertAlign w:val="superscript"/>
        </w:rPr>
        <w:t>2</w:t>
      </w:r>
      <w:r>
        <w:t xml:space="preserve"> or </w:t>
      </w:r>
      <w:r w:rsidRPr="005A6010">
        <w:rPr>
          <w:b/>
        </w:rPr>
        <w:t>36 lb</w:t>
      </w:r>
      <w:r>
        <w:rPr>
          <w:b/>
        </w:rPr>
        <w:t>f</w:t>
      </w:r>
      <w:r w:rsidRPr="005A6010">
        <w:rPr>
          <w:b/>
        </w:rPr>
        <w:t>/in</w:t>
      </w:r>
      <w:r w:rsidRPr="005A6010">
        <w:rPr>
          <w:b/>
          <w:vertAlign w:val="superscript"/>
        </w:rPr>
        <w:t>2</w:t>
      </w:r>
      <w:r>
        <w:t>.</w:t>
      </w:r>
      <w:r w:rsidRPr="00CA4C1C">
        <w:rPr>
          <w:noProof/>
          <w:lang w:eastAsia="en-GB"/>
        </w:rPr>
        <w:t xml:space="preserve"> </w:t>
      </w:r>
      <w:r w:rsidR="00CA4C1C">
        <w:rPr>
          <w:noProof/>
          <w:lang w:eastAsia="en-GB"/>
        </w:rPr>
        <w:drawing>
          <wp:inline distT="0" distB="0" distL="0" distR="0" wp14:anchorId="42E5215A" wp14:editId="6B3D45D2">
            <wp:extent cx="5943600" cy="34836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483610"/>
                    </a:xfrm>
                    <a:prstGeom prst="rect">
                      <a:avLst/>
                    </a:prstGeom>
                  </pic:spPr>
                </pic:pic>
              </a:graphicData>
            </a:graphic>
          </wp:inline>
        </w:drawing>
      </w:r>
    </w:p>
    <w:p w:rsidR="00CA4C1C" w:rsidRPr="00C70444" w:rsidRDefault="00CA4C1C" w:rsidP="00CA4C1C">
      <w:pPr>
        <w:jc w:val="center"/>
        <w:rPr>
          <w:b/>
        </w:rPr>
      </w:pPr>
    </w:p>
    <w:p w:rsidR="00CA4C1C" w:rsidRDefault="00CA4C1C" w:rsidP="00CA4C1C">
      <w:pPr>
        <w:jc w:val="center"/>
        <w:rPr>
          <w:b/>
        </w:rPr>
      </w:pPr>
      <w:r w:rsidRPr="00C70444">
        <w:rPr>
          <w:b/>
        </w:rPr>
        <w:t>Fig xx : Floor loading in the MICE Hall including trench roof</w:t>
      </w:r>
    </w:p>
    <w:p w:rsidR="00CA4C1C" w:rsidRDefault="00CA4C1C" w:rsidP="00CA4C1C">
      <w:pPr>
        <w:pStyle w:val="Heading3"/>
        <w:rPr>
          <w:noProof/>
          <w:lang w:eastAsia="en-GB"/>
        </w:rPr>
      </w:pPr>
      <w:bookmarkStart w:id="10" w:name="_Toc362857633"/>
      <w:r>
        <w:rPr>
          <w:noProof/>
          <w:lang w:eastAsia="en-GB"/>
        </w:rPr>
        <w:t>Pressure on floor</w:t>
      </w:r>
      <w:bookmarkEnd w:id="10"/>
    </w:p>
    <w:p w:rsidR="00C74349" w:rsidRPr="00C74349" w:rsidRDefault="00C74349" w:rsidP="00C74349">
      <w:pPr>
        <w:rPr>
          <w:lang w:eastAsia="en-GB"/>
        </w:rPr>
      </w:pPr>
    </w:p>
    <w:p w:rsidR="00CA4C1C" w:rsidRPr="00201DB2" w:rsidRDefault="00CA4C1C" w:rsidP="00201DB2">
      <w:pPr>
        <w:jc w:val="center"/>
        <w:rPr>
          <w:b/>
        </w:rPr>
      </w:pPr>
      <w:r w:rsidRPr="00201DB2">
        <w:rPr>
          <w:b/>
          <w:noProof/>
          <w:lang w:eastAsia="en-GB"/>
        </w:rPr>
        <w:drawing>
          <wp:inline distT="0" distB="0" distL="0" distR="0" wp14:anchorId="7B683B3E" wp14:editId="68B5AA5D">
            <wp:extent cx="5943600" cy="3815715"/>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815715"/>
                    </a:xfrm>
                    <a:prstGeom prst="rect">
                      <a:avLst/>
                    </a:prstGeom>
                  </pic:spPr>
                </pic:pic>
              </a:graphicData>
            </a:graphic>
          </wp:inline>
        </w:drawing>
      </w:r>
    </w:p>
    <w:p w:rsidR="00201DB2" w:rsidRPr="00201DB2" w:rsidRDefault="00201DB2" w:rsidP="00201DB2">
      <w:pPr>
        <w:jc w:val="center"/>
        <w:rPr>
          <w:b/>
        </w:rPr>
      </w:pPr>
      <w:r w:rsidRPr="00201DB2">
        <w:rPr>
          <w:b/>
        </w:rPr>
        <w:t>Fig XX: Mass of PRY with 120 mm steel side plates</w:t>
      </w:r>
    </w:p>
    <w:p w:rsidR="00CA4C1C" w:rsidRDefault="00201DB2" w:rsidP="00CA4C1C">
      <w:pPr>
        <w:jc w:val="center"/>
      </w:pPr>
      <w:r>
        <w:rPr>
          <w:noProof/>
          <w:lang w:eastAsia="en-GB"/>
        </w:rPr>
        <w:lastRenderedPageBreak/>
        <w:drawing>
          <wp:inline distT="0" distB="0" distL="0" distR="0" wp14:anchorId="7C7AB7E2" wp14:editId="0AED5BC8">
            <wp:extent cx="1864696" cy="3133725"/>
            <wp:effectExtent l="0" t="0" r="254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65279" cy="3134705"/>
                    </a:xfrm>
                    <a:prstGeom prst="rect">
                      <a:avLst/>
                    </a:prstGeom>
                  </pic:spPr>
                </pic:pic>
              </a:graphicData>
            </a:graphic>
          </wp:inline>
        </w:drawing>
      </w:r>
    </w:p>
    <w:p w:rsidR="00CA4C1C" w:rsidRDefault="00CA4C1C" w:rsidP="00CA4C1C">
      <w:r>
        <w:t>The pressure on the concrete is about 240 kPa</w:t>
      </w:r>
      <w:r w:rsidR="00ED65B3" w:rsidRPr="00ED65B3">
        <w:t xml:space="preserve"> </w:t>
      </w:r>
      <w:r w:rsidR="00ED65B3">
        <w:t xml:space="preserve"> (~5000 lbf/ft</w:t>
      </w:r>
      <w:r w:rsidR="00ED65B3" w:rsidRPr="00A034CB">
        <w:rPr>
          <w:vertAlign w:val="superscript"/>
        </w:rPr>
        <w:t>2</w:t>
      </w:r>
      <w:r w:rsidR="00ED65B3">
        <w:t>),</w:t>
      </w:r>
      <w:r>
        <w:t xml:space="preserve"> the maximum compressive force specified for the concrete floor in the MICE Hall is 250 kPa.</w:t>
      </w:r>
      <w:r w:rsidR="00DA34D5">
        <w:t xml:space="preserve">  However this loading assumes:</w:t>
      </w:r>
    </w:p>
    <w:p w:rsidR="00DA34D5" w:rsidRDefault="00DA34D5" w:rsidP="00DA34D5">
      <w:pPr>
        <w:pStyle w:val="ListParagraph"/>
        <w:numPr>
          <w:ilvl w:val="0"/>
          <w:numId w:val="3"/>
        </w:numPr>
      </w:pPr>
      <w:r>
        <w:t>All legs are in contact</w:t>
      </w:r>
    </w:p>
    <w:p w:rsidR="00DA34D5" w:rsidRDefault="00DA34D5" w:rsidP="00DA34D5">
      <w:pPr>
        <w:pStyle w:val="ListParagraph"/>
        <w:numPr>
          <w:ilvl w:val="0"/>
          <w:numId w:val="3"/>
        </w:numPr>
      </w:pPr>
      <w:r>
        <w:t>The footprint is in full contact</w:t>
      </w:r>
    </w:p>
    <w:p w:rsidR="00DA34D5" w:rsidRDefault="00DA34D5" w:rsidP="00DA34D5">
      <w:pPr>
        <w:pStyle w:val="ListParagraph"/>
        <w:numPr>
          <w:ilvl w:val="0"/>
          <w:numId w:val="3"/>
        </w:numPr>
      </w:pPr>
      <w:r>
        <w:t>The load is evenly distributed over the 20x legs</w:t>
      </w:r>
    </w:p>
    <w:p w:rsidR="00DA34D5" w:rsidRDefault="00DA34D5" w:rsidP="00CA4C1C">
      <w:r>
        <w:t>Assumptions 1 &amp; 2 might be realised by grouting in the footp</w:t>
      </w:r>
      <w:r w:rsidR="00C74349">
        <w:t>lates</w:t>
      </w:r>
      <w:r>
        <w:t xml:space="preserve"> or using shims to ensure all footp</w:t>
      </w:r>
      <w:r w:rsidR="00C74349">
        <w:t>lates</w:t>
      </w:r>
      <w:r>
        <w:t xml:space="preserve"> are in contact with the ground</w:t>
      </w:r>
      <w:r w:rsidR="00201DB2">
        <w:t xml:space="preserve">, or ensuring there is enough adjustment in fitting of the legs </w:t>
      </w:r>
      <w:r w:rsidR="00DF5396">
        <w:t>to</w:t>
      </w:r>
      <w:r w:rsidR="00201DB2">
        <w:t xml:space="preserve"> the PRY side-plates that all footplates can be in contact with the ground</w:t>
      </w:r>
      <w:r>
        <w:t xml:space="preserve">.  Assumption 3 is probably false as the north side is marginally heavier </w:t>
      </w:r>
      <w:r w:rsidR="00C74349">
        <w:t>than</w:t>
      </w:r>
      <w:r>
        <w:t xml:space="preserve"> the south and the legs are not evenly spaced, for this it might mean marginally larger footplates to spread the load or that the areas where those legs sit are locally reinforced before installation of the Yoke, the latter being a little more difficult due to the work involved in removing the asbestos loaded bitumen before undertaking any reinforcement.</w:t>
      </w:r>
    </w:p>
    <w:p w:rsidR="00DA34D5" w:rsidRPr="00B30FA8" w:rsidRDefault="00DA34D5" w:rsidP="00DA34D5">
      <w:pPr>
        <w:rPr>
          <w:b/>
          <w:i/>
          <w:u w:val="single"/>
        </w:rPr>
      </w:pPr>
      <w:r w:rsidRPr="00B30FA8">
        <w:rPr>
          <w:b/>
          <w:i/>
          <w:u w:val="single"/>
        </w:rPr>
        <w:t>Recommendations:</w:t>
      </w:r>
    </w:p>
    <w:p w:rsidR="00DA34D5" w:rsidRDefault="00DA34D5" w:rsidP="00DA34D5">
      <w:pPr>
        <w:pStyle w:val="ListParagraph"/>
        <w:numPr>
          <w:ilvl w:val="0"/>
          <w:numId w:val="2"/>
        </w:numPr>
        <w:rPr>
          <w:b/>
        </w:rPr>
      </w:pPr>
      <w:r>
        <w:rPr>
          <w:b/>
        </w:rPr>
        <w:t>Grout, shim or fit legs such that all footplates are in full contact with the ground</w:t>
      </w:r>
    </w:p>
    <w:p w:rsidR="00DA34D5" w:rsidRDefault="00DA34D5" w:rsidP="00DA34D5">
      <w:pPr>
        <w:pStyle w:val="ListParagraph"/>
        <w:numPr>
          <w:ilvl w:val="0"/>
          <w:numId w:val="2"/>
        </w:numPr>
        <w:rPr>
          <w:b/>
        </w:rPr>
      </w:pPr>
      <w:r>
        <w:rPr>
          <w:b/>
        </w:rPr>
        <w:t xml:space="preserve">Use bigger footplates on the </w:t>
      </w:r>
      <w:r w:rsidR="00B243F9">
        <w:rPr>
          <w:b/>
        </w:rPr>
        <w:t>legs</w:t>
      </w:r>
    </w:p>
    <w:p w:rsidR="002D512F" w:rsidRPr="00DF7947" w:rsidRDefault="002D512F" w:rsidP="002D512F">
      <w:pPr>
        <w:rPr>
          <w:highlight w:val="darkCyan"/>
        </w:rPr>
      </w:pPr>
      <w:r w:rsidRPr="002D512F">
        <w:rPr>
          <w:highlight w:val="darkCyan"/>
        </w:rPr>
        <w:t xml:space="preserve">25/07/13 Emailed David Pyke re 6000 lb pull out </w:t>
      </w:r>
      <w:r w:rsidRPr="00DF7947">
        <w:rPr>
          <w:highlight w:val="darkCyan"/>
        </w:rPr>
        <w:t>anchor points – awaiting reply</w:t>
      </w:r>
    </w:p>
    <w:p w:rsidR="005303EB" w:rsidRDefault="005303EB" w:rsidP="007860DB">
      <w:pPr>
        <w:pStyle w:val="Heading2"/>
      </w:pPr>
      <w:bookmarkStart w:id="11" w:name="_Toc362857634"/>
      <w:r>
        <w:t>Moving Platforms</w:t>
      </w:r>
      <w:bookmarkEnd w:id="11"/>
    </w:p>
    <w:p w:rsidR="00D82F59" w:rsidRPr="00D82F59" w:rsidRDefault="00D82F59" w:rsidP="00D82F59">
      <w:r>
        <w:t>Each of the MICE Experimental devices</w:t>
      </w:r>
      <w:r w:rsidR="00DC7512">
        <w:t>, the</w:t>
      </w:r>
      <w:r>
        <w:t xml:space="preserve"> </w:t>
      </w:r>
      <w:r w:rsidR="00DC7512">
        <w:t xml:space="preserve">SS, AFC and the Radio Frequency Coupling Coil (RFCC) used at Steps V &amp; VI, </w:t>
      </w:r>
      <w:r>
        <w:t>can be fitted with a moving platform, this allows the device to be slid offline</w:t>
      </w:r>
      <w:r w:rsidR="00DC7512">
        <w:t xml:space="preserve"> (to the north in the MICE Hall)</w:t>
      </w:r>
      <w:r>
        <w:t>.   These platforms have only been design with the load of the device, therefore the PRY cannot make any unsupported mechanical connection to them.  To give maximum coverage the PRY needs to cover the region right down to the moving platform; for this it must avoid features on the moving platforms.</w:t>
      </w:r>
    </w:p>
    <w:p w:rsidR="00502299" w:rsidRDefault="00502299" w:rsidP="00502299">
      <w:pPr>
        <w:pStyle w:val="Heading4"/>
      </w:pPr>
      <w:r>
        <w:t>Fit with Moving Platforms</w:t>
      </w:r>
    </w:p>
    <w:p w:rsidR="00D82F59" w:rsidRDefault="00D82F59" w:rsidP="00D82F59">
      <w:r>
        <w:t xml:space="preserve">Not only does the fit between the PRY and the moving platform need to be made in the static online </w:t>
      </w:r>
      <w:r w:rsidR="00DC7512">
        <w:t xml:space="preserve">(operational) </w:t>
      </w:r>
      <w:r>
        <w:t>position</w:t>
      </w:r>
      <w:r w:rsidR="00DC7512">
        <w:t>,</w:t>
      </w:r>
      <w:r>
        <w:t xml:space="preserve"> also the south side of the PRY </w:t>
      </w:r>
      <w:r w:rsidR="00DC7512">
        <w:t>must not clash with the moving platforms features when it is slid offline</w:t>
      </w:r>
      <w:r>
        <w:t>.</w:t>
      </w:r>
    </w:p>
    <w:p w:rsidR="00AE07B6" w:rsidRPr="00AE07B6" w:rsidRDefault="006B65AD" w:rsidP="00AE07B6">
      <w:pPr>
        <w:jc w:val="center"/>
        <w:rPr>
          <w:b/>
        </w:rPr>
      </w:pPr>
      <w:r>
        <w:rPr>
          <w:b/>
          <w:noProof/>
          <w:lang w:eastAsia="en-GB"/>
        </w:rPr>
        <w:lastRenderedPageBreak/>
        <w:drawing>
          <wp:inline distT="0" distB="0" distL="0" distR="0" wp14:anchorId="7CAA7275">
            <wp:extent cx="5633267" cy="295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6056" cy="2954212"/>
                    </a:xfrm>
                    <a:prstGeom prst="rect">
                      <a:avLst/>
                    </a:prstGeom>
                    <a:noFill/>
                  </pic:spPr>
                </pic:pic>
              </a:graphicData>
            </a:graphic>
          </wp:inline>
        </w:drawing>
      </w:r>
    </w:p>
    <w:p w:rsidR="00D82F59" w:rsidRDefault="00D82F59" w:rsidP="00AE07B6">
      <w:pPr>
        <w:jc w:val="center"/>
        <w:rPr>
          <w:b/>
        </w:rPr>
      </w:pPr>
      <w:r w:rsidRPr="00AE07B6">
        <w:rPr>
          <w:b/>
        </w:rPr>
        <w:t>Fig XX: Fit of moving platforms with PRY</w:t>
      </w:r>
      <w:r w:rsidR="00AE07B6" w:rsidRPr="00AE07B6">
        <w:rPr>
          <w:b/>
        </w:rPr>
        <w:t xml:space="preserve"> in static operational position</w:t>
      </w:r>
    </w:p>
    <w:p w:rsidR="00DF5396" w:rsidRDefault="00AE07B6" w:rsidP="00AE07B6">
      <w:pPr>
        <w:jc w:val="center"/>
        <w:rPr>
          <w:b/>
        </w:rPr>
      </w:pPr>
      <w:r>
        <w:rPr>
          <w:noProof/>
          <w:lang w:eastAsia="en-GB"/>
        </w:rPr>
        <w:drawing>
          <wp:inline distT="0" distB="0" distL="0" distR="0" wp14:anchorId="367029D4" wp14:editId="3DCD32FD">
            <wp:extent cx="3894160" cy="22491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02556" cy="2253976"/>
                    </a:xfrm>
                    <a:prstGeom prst="rect">
                      <a:avLst/>
                    </a:prstGeom>
                  </pic:spPr>
                </pic:pic>
              </a:graphicData>
            </a:graphic>
          </wp:inline>
        </w:drawing>
      </w:r>
      <w:r w:rsidR="00DF5396">
        <w:rPr>
          <w:noProof/>
          <w:lang w:eastAsia="en-GB"/>
        </w:rPr>
        <w:drawing>
          <wp:inline distT="0" distB="0" distL="0" distR="0" wp14:anchorId="74B75A34" wp14:editId="2DF1616F">
            <wp:extent cx="2939653" cy="1809016"/>
            <wp:effectExtent l="0" t="0" r="0" b="127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48653" cy="1814555"/>
                    </a:xfrm>
                    <a:prstGeom prst="rect">
                      <a:avLst/>
                    </a:prstGeom>
                  </pic:spPr>
                </pic:pic>
              </a:graphicData>
            </a:graphic>
          </wp:inline>
        </w:drawing>
      </w:r>
    </w:p>
    <w:p w:rsidR="00AE07B6" w:rsidRPr="00AE07B6" w:rsidRDefault="00AE07B6" w:rsidP="00AE07B6">
      <w:pPr>
        <w:jc w:val="center"/>
        <w:rPr>
          <w:b/>
        </w:rPr>
      </w:pPr>
      <w:r>
        <w:rPr>
          <w:b/>
        </w:rPr>
        <w:t>Fig xx: Rope anchor feature would clash when moving offline but is temporarily removable</w:t>
      </w:r>
    </w:p>
    <w:p w:rsidR="00D82F59" w:rsidRDefault="006B65AD" w:rsidP="00D82F59">
      <w:r>
        <w:t>In addition to the fixed features on the moving platforms, when the devices are placed on top they will need to be finely adjusted into position.  If the south side of the PRY is in place then extended tooling will need to be used to gain access through the gap between the PRY and the moving platform to reach the adjustment points at the base of each device.  By cutting the lower edge of the PRY an adequate gap is formed to gain access to the adjustment points.</w:t>
      </w:r>
    </w:p>
    <w:p w:rsidR="00451B3F" w:rsidRDefault="00451B3F" w:rsidP="00D82F59">
      <w:r>
        <w:t xml:space="preserve">On the north side of the MICE Experiment are the offline components of the moving platforms.  These consist of accurately levelled floor plates that are fitted with temporary </w:t>
      </w:r>
      <w:r w:rsidR="00942AF2">
        <w:t>rails that</w:t>
      </w:r>
      <w:r>
        <w:t xml:space="preserve"> guide the moving platforms to their offline resting places.  The legs of the PRY need to be placed carefully on the north side to avoid clashing with features or fixings of these offline components.</w:t>
      </w:r>
    </w:p>
    <w:p w:rsidR="006B74B3" w:rsidRPr="00451B3F" w:rsidRDefault="006B74B3" w:rsidP="00451B3F">
      <w:pPr>
        <w:jc w:val="center"/>
        <w:rPr>
          <w:b/>
        </w:rPr>
      </w:pPr>
      <w:r>
        <w:rPr>
          <w:b/>
          <w:noProof/>
          <w:lang w:eastAsia="en-GB"/>
        </w:rPr>
        <w:lastRenderedPageBreak/>
        <w:drawing>
          <wp:inline distT="0" distB="0" distL="0" distR="0" wp14:anchorId="0D99B7FE">
            <wp:extent cx="5016385" cy="371294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3558"/>
                    <a:stretch/>
                  </pic:blipFill>
                  <pic:spPr bwMode="auto">
                    <a:xfrm>
                      <a:off x="0" y="0"/>
                      <a:ext cx="5021950" cy="37170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DC8520" wp14:editId="3D87233C">
            <wp:extent cx="4800600" cy="27680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4257"/>
                    <a:stretch/>
                  </pic:blipFill>
                  <pic:spPr bwMode="auto">
                    <a:xfrm>
                      <a:off x="0" y="0"/>
                      <a:ext cx="4800600" cy="2768038"/>
                    </a:xfrm>
                    <a:prstGeom prst="rect">
                      <a:avLst/>
                    </a:prstGeom>
                    <a:ln>
                      <a:noFill/>
                    </a:ln>
                    <a:extLst>
                      <a:ext uri="{53640926-AAD7-44D8-BBD7-CCE9431645EC}">
                        <a14:shadowObscured xmlns:a14="http://schemas.microsoft.com/office/drawing/2010/main"/>
                      </a:ext>
                    </a:extLst>
                  </pic:spPr>
                </pic:pic>
              </a:graphicData>
            </a:graphic>
          </wp:inline>
        </w:drawing>
      </w:r>
    </w:p>
    <w:p w:rsidR="00451B3F" w:rsidRDefault="00451B3F" w:rsidP="00451B3F">
      <w:pPr>
        <w:jc w:val="center"/>
      </w:pPr>
      <w:r w:rsidRPr="00451B3F">
        <w:rPr>
          <w:b/>
        </w:rPr>
        <w:t>Fig XX: Adjustments required to original PRY design to avoid rail positions in offline moving platform sections</w:t>
      </w:r>
    </w:p>
    <w:p w:rsidR="00942AF2" w:rsidRPr="00942AF2" w:rsidRDefault="00942AF2" w:rsidP="006B65AD">
      <w:r>
        <w:t xml:space="preserve">The rails can be removed when the north side of the PRY is assembled however there will need to be holes cut through the levelled plates for the PRY legs to pass through so it is best that the legs miss the rail positions.  The legs are to be sectioned at a position just slightly below the levelled offline plates so that the lower section of leg can remain in place bolted to the floor of the trench, or the main north side floor.  The holes cut in the </w:t>
      </w:r>
      <w:r w:rsidR="008E581F">
        <w:t xml:space="preserve">moving </w:t>
      </w:r>
      <w:r w:rsidR="000D0944">
        <w:t>platform</w:t>
      </w:r>
      <w:r w:rsidR="008E581F">
        <w:t xml:space="preserve"> </w:t>
      </w:r>
      <w:r>
        <w:t>offline plates will need t</w:t>
      </w:r>
      <w:r w:rsidR="008E581F">
        <w:t xml:space="preserve">o be cut carefully to prevent any distortions, this is </w:t>
      </w:r>
      <w:r w:rsidR="000D0944">
        <w:t>particularly</w:t>
      </w:r>
      <w:r w:rsidR="008E581F">
        <w:t xml:space="preserve"> important for the SS air-lift platforms.  The SS air-lift platforms also need close fitting in-fill sections as the SS devices are lifted on a cushion of air, if the offline plate is not level or has a hole then the air cushion can be lost and the lift will be lost causing the moving platform to fail.</w:t>
      </w:r>
    </w:p>
    <w:p w:rsidR="006B65AD" w:rsidRPr="00B30FA8" w:rsidRDefault="006B65AD" w:rsidP="006B65AD">
      <w:pPr>
        <w:rPr>
          <w:b/>
          <w:i/>
          <w:u w:val="single"/>
        </w:rPr>
      </w:pPr>
      <w:r w:rsidRPr="00B30FA8">
        <w:rPr>
          <w:b/>
          <w:i/>
          <w:u w:val="single"/>
        </w:rPr>
        <w:t>Recommendations:</w:t>
      </w:r>
    </w:p>
    <w:p w:rsidR="006B65AD" w:rsidRDefault="006B65AD" w:rsidP="006B65AD">
      <w:pPr>
        <w:pStyle w:val="ListParagraph"/>
        <w:numPr>
          <w:ilvl w:val="0"/>
          <w:numId w:val="2"/>
        </w:numPr>
        <w:rPr>
          <w:b/>
        </w:rPr>
      </w:pPr>
      <w:r>
        <w:rPr>
          <w:b/>
        </w:rPr>
        <w:t>Lower edge of PRY is cut as shown in the figures above to give adequate clearance from moving platform features.</w:t>
      </w:r>
    </w:p>
    <w:p w:rsidR="008E581F" w:rsidRDefault="008E581F" w:rsidP="006B65AD">
      <w:pPr>
        <w:pStyle w:val="ListParagraph"/>
        <w:numPr>
          <w:ilvl w:val="0"/>
          <w:numId w:val="2"/>
        </w:numPr>
        <w:rPr>
          <w:b/>
        </w:rPr>
      </w:pPr>
      <w:r>
        <w:rPr>
          <w:b/>
        </w:rPr>
        <w:t>Moving platforms to be cut where the legs pass through and fitted with cover plates when the legs are removed to prevent failure of the air cushioned platforms and for general safety.</w:t>
      </w:r>
    </w:p>
    <w:p w:rsidR="00451B3F" w:rsidRDefault="00451B3F" w:rsidP="006B65AD">
      <w:pPr>
        <w:pStyle w:val="ListParagraph"/>
        <w:numPr>
          <w:ilvl w:val="0"/>
          <w:numId w:val="2"/>
        </w:numPr>
        <w:rPr>
          <w:b/>
        </w:rPr>
      </w:pPr>
      <w:r>
        <w:rPr>
          <w:b/>
        </w:rPr>
        <w:t xml:space="preserve">Move the legs of the PRY longitudinally to avoid rail </w:t>
      </w:r>
      <w:r w:rsidR="00921E6B">
        <w:rPr>
          <w:b/>
        </w:rPr>
        <w:t>features</w:t>
      </w:r>
      <w:r>
        <w:rPr>
          <w:b/>
        </w:rPr>
        <w:t xml:space="preserve"> on the offline sections of the moving platforms.</w:t>
      </w:r>
    </w:p>
    <w:p w:rsidR="006B65AD" w:rsidRPr="00E32F21" w:rsidRDefault="006B65AD" w:rsidP="006B65AD">
      <w:pPr>
        <w:pStyle w:val="ListParagraph"/>
        <w:numPr>
          <w:ilvl w:val="0"/>
          <w:numId w:val="2"/>
        </w:numPr>
        <w:rPr>
          <w:b/>
        </w:rPr>
      </w:pPr>
      <w:r>
        <w:rPr>
          <w:b/>
        </w:rPr>
        <w:lastRenderedPageBreak/>
        <w:t>Rope anchor is temporarily removed to pull SS moving platforms offline.</w:t>
      </w:r>
    </w:p>
    <w:p w:rsidR="005303EB" w:rsidRDefault="005303EB" w:rsidP="007860DB">
      <w:pPr>
        <w:pStyle w:val="Heading2"/>
      </w:pPr>
      <w:bookmarkStart w:id="12" w:name="_Toc362857635"/>
      <w:r>
        <w:t>Trench</w:t>
      </w:r>
      <w:bookmarkEnd w:id="12"/>
    </w:p>
    <w:p w:rsidR="00451B3F" w:rsidRDefault="00451B3F" w:rsidP="00451B3F">
      <w:r>
        <w:t xml:space="preserve">The trench in the MICE Hall is adjacent to the upstream devices in the MICE Experiment, as such interaction with the PRY is </w:t>
      </w:r>
      <w:r w:rsidR="006B74B3">
        <w:t>relatively</w:t>
      </w:r>
      <w:r>
        <w:t xml:space="preserve"> unavoidable.  The trench roof will not support the weight of the PRY so the legs of the PRY have to pass through the roo</w:t>
      </w:r>
      <w:r w:rsidR="0090659E">
        <w:t>f to the concrete floor below.</w:t>
      </w:r>
    </w:p>
    <w:p w:rsidR="0090659E" w:rsidRPr="0077068F" w:rsidRDefault="0090659E" w:rsidP="00955CCB">
      <w:pPr>
        <w:jc w:val="center"/>
        <w:rPr>
          <w:b/>
        </w:rPr>
      </w:pPr>
      <w:r w:rsidRPr="0077068F">
        <w:rPr>
          <w:b/>
          <w:noProof/>
          <w:lang w:eastAsia="en-GB"/>
        </w:rPr>
        <w:drawing>
          <wp:inline distT="0" distB="0" distL="0" distR="0" wp14:anchorId="7B5EA380" wp14:editId="78B34E52">
            <wp:extent cx="6067425" cy="39861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5589" cy="3991477"/>
                    </a:xfrm>
                    <a:prstGeom prst="rect">
                      <a:avLst/>
                    </a:prstGeom>
                    <a:noFill/>
                  </pic:spPr>
                </pic:pic>
              </a:graphicData>
            </a:graphic>
          </wp:inline>
        </w:drawing>
      </w:r>
    </w:p>
    <w:p w:rsidR="0090659E" w:rsidRPr="0077068F" w:rsidRDefault="0090659E" w:rsidP="00955CCB">
      <w:pPr>
        <w:jc w:val="center"/>
        <w:rPr>
          <w:b/>
        </w:rPr>
      </w:pPr>
      <w:r w:rsidRPr="0077068F">
        <w:rPr>
          <w:b/>
        </w:rPr>
        <w:t xml:space="preserve">Fig XX: Yoke leg fit optimised for trench roof supports and </w:t>
      </w:r>
      <w:r w:rsidR="0077068F">
        <w:rPr>
          <w:b/>
        </w:rPr>
        <w:t>services</w:t>
      </w:r>
    </w:p>
    <w:p w:rsidR="0090659E" w:rsidRPr="00451B3F" w:rsidRDefault="0090659E" w:rsidP="00451B3F">
      <w:r>
        <w:t>In addition to the fit of the legs with the trench roof supports there are already a number of services installed in the trench that need to be avoided, some of these are shown in the figure above.  The others are dealt with in the later section “</w:t>
      </w:r>
      <w:r w:rsidRPr="0090659E">
        <w:rPr>
          <w:i/>
        </w:rPr>
        <w:t>Trench Services</w:t>
      </w:r>
      <w:r>
        <w:t>”</w:t>
      </w:r>
    </w:p>
    <w:p w:rsidR="005303EB" w:rsidRDefault="005303EB" w:rsidP="000A3FD0">
      <w:pPr>
        <w:pStyle w:val="Heading2"/>
      </w:pPr>
      <w:bookmarkStart w:id="13" w:name="_Toc362857636"/>
      <w:r>
        <w:t xml:space="preserve">South </w:t>
      </w:r>
      <w:r w:rsidR="00BE7D87">
        <w:t>Mezzanine Lower W</w:t>
      </w:r>
      <w:r>
        <w:t>alkway</w:t>
      </w:r>
      <w:r w:rsidR="00BE7D87">
        <w:t xml:space="preserve"> &amp; False Floor</w:t>
      </w:r>
      <w:bookmarkEnd w:id="13"/>
    </w:p>
    <w:p w:rsidR="00C17BC3" w:rsidRDefault="00C17BC3" w:rsidP="00C17BC3">
      <w:r>
        <w:t xml:space="preserve">On the south side of the PRY the legs will connect to the South Mezzanine lower walkway.  This is a concrete section ramped at one and covered with metal magnetic shielding plates that form part of the south shield wall.  </w:t>
      </w:r>
      <w:r w:rsidR="00921E6B">
        <w:t>The legs that connect to the lower walkway in the vicinity of the ramped section will require some of the ramp to be cut to allow them to connect fully to the lower floor rather than be overhanging the ramp further up.</w:t>
      </w:r>
    </w:p>
    <w:p w:rsidR="00921E6B" w:rsidRPr="00921E6B" w:rsidRDefault="00921E6B" w:rsidP="00921E6B">
      <w:pPr>
        <w:jc w:val="center"/>
        <w:rPr>
          <w:b/>
        </w:rPr>
      </w:pPr>
      <w:r w:rsidRPr="00921E6B">
        <w:rPr>
          <w:b/>
          <w:noProof/>
          <w:lang w:eastAsia="en-GB"/>
        </w:rPr>
        <w:lastRenderedPageBreak/>
        <w:drawing>
          <wp:inline distT="0" distB="0" distL="0" distR="0" wp14:anchorId="38BC2208" wp14:editId="247266AC">
            <wp:extent cx="6067179" cy="378691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5622" cy="3792189"/>
                    </a:xfrm>
                    <a:prstGeom prst="rect">
                      <a:avLst/>
                    </a:prstGeom>
                    <a:noFill/>
                  </pic:spPr>
                </pic:pic>
              </a:graphicData>
            </a:graphic>
          </wp:inline>
        </w:drawing>
      </w:r>
    </w:p>
    <w:p w:rsidR="00921E6B" w:rsidRDefault="00921E6B" w:rsidP="00921E6B">
      <w:pPr>
        <w:jc w:val="center"/>
        <w:rPr>
          <w:b/>
        </w:rPr>
      </w:pPr>
      <w:r w:rsidRPr="00921E6B">
        <w:rPr>
          <w:b/>
        </w:rPr>
        <w:t>Fig xx: Cut for main leg section in the ramped floor</w:t>
      </w:r>
    </w:p>
    <w:p w:rsidR="009F5077" w:rsidRDefault="009F5077" w:rsidP="009F5077">
      <w:r>
        <w:t>It can also be seen from the above figure that to avoid a much bigger cut in the concrete and metal plated ramp the buttress extension of the leg could be moved up to connect on top of the ramp, this will of course need to connect through angled shims that match the fall of the ramp.</w:t>
      </w:r>
    </w:p>
    <w:p w:rsidR="009F5077" w:rsidRPr="00B30FA8" w:rsidRDefault="009F5077" w:rsidP="009F5077">
      <w:pPr>
        <w:rPr>
          <w:b/>
          <w:i/>
          <w:u w:val="single"/>
        </w:rPr>
      </w:pPr>
      <w:r w:rsidRPr="00B30FA8">
        <w:rPr>
          <w:b/>
          <w:i/>
          <w:u w:val="single"/>
        </w:rPr>
        <w:t>Recommendations:</w:t>
      </w:r>
    </w:p>
    <w:p w:rsidR="009F5077" w:rsidRDefault="009F5077" w:rsidP="009F5077">
      <w:pPr>
        <w:pStyle w:val="ListParagraph"/>
        <w:numPr>
          <w:ilvl w:val="0"/>
          <w:numId w:val="2"/>
        </w:numPr>
        <w:rPr>
          <w:b/>
        </w:rPr>
      </w:pPr>
      <w:r>
        <w:rPr>
          <w:b/>
        </w:rPr>
        <w:t>South Mezzanine lower walkway ramp (concrete and metal top plates) are cut to fit PRY legs to lower floor.</w:t>
      </w:r>
    </w:p>
    <w:p w:rsidR="009F5077" w:rsidRDefault="009F5077" w:rsidP="009F5077">
      <w:pPr>
        <w:pStyle w:val="ListParagraph"/>
        <w:numPr>
          <w:ilvl w:val="0"/>
          <w:numId w:val="2"/>
        </w:numPr>
        <w:rPr>
          <w:b/>
        </w:rPr>
      </w:pPr>
      <w:r>
        <w:rPr>
          <w:b/>
        </w:rPr>
        <w:t>PRY buttress extensions are raised and fitted to ramp, angled shims will be required to match the fall of the ramp.</w:t>
      </w:r>
    </w:p>
    <w:p w:rsidR="005303EB" w:rsidRDefault="00882C97" w:rsidP="007860DB">
      <w:pPr>
        <w:pStyle w:val="Heading1"/>
      </w:pPr>
      <w:bookmarkStart w:id="14" w:name="_Toc362857637"/>
      <w:r>
        <w:t>S</w:t>
      </w:r>
      <w:r w:rsidR="005303EB">
        <w:t>outh Me</w:t>
      </w:r>
      <w:r w:rsidR="006C3121">
        <w:t>zzanine</w:t>
      </w:r>
      <w:bookmarkEnd w:id="14"/>
    </w:p>
    <w:p w:rsidR="00550DAE" w:rsidRPr="00550DAE" w:rsidRDefault="00550DAE" w:rsidP="00550DAE">
      <w:pPr>
        <w:spacing w:after="0"/>
        <w:rPr>
          <w:b/>
        </w:rPr>
      </w:pPr>
      <w:r w:rsidRPr="00550DAE">
        <w:rPr>
          <w:b/>
        </w:rPr>
        <w:t>Drawings</w:t>
      </w:r>
    </w:p>
    <w:p w:rsidR="00550DAE" w:rsidRPr="00550DAE" w:rsidRDefault="00550DAE" w:rsidP="00550DAE">
      <w:pPr>
        <w:spacing w:after="0"/>
      </w:pPr>
      <w:r w:rsidRPr="00550DAE">
        <w:t>TD-1189-16</w:t>
      </w:r>
      <w:r w:rsidR="00353F53">
        <w:t>27</w:t>
      </w:r>
      <w:r>
        <w:t xml:space="preserve"> South </w:t>
      </w:r>
      <w:proofErr w:type="spellStart"/>
      <w:r>
        <w:t>Mezz</w:t>
      </w:r>
      <w:proofErr w:type="spellEnd"/>
      <w:r>
        <w:t xml:space="preserve"> with Yoke (Mod) </w:t>
      </w:r>
    </w:p>
    <w:p w:rsidR="00FB3D43" w:rsidRDefault="006F7EA5" w:rsidP="00FB3D43">
      <w:pPr>
        <w:pStyle w:val="Heading2"/>
      </w:pPr>
      <w:bookmarkStart w:id="15" w:name="_Toc362857638"/>
      <w:r>
        <w:t xml:space="preserve">Upper </w:t>
      </w:r>
      <w:r w:rsidR="00FB3D43">
        <w:t>Walkway</w:t>
      </w:r>
      <w:r w:rsidR="00FA7D5F">
        <w:t xml:space="preserve"> &amp; Front of South Mezzanine</w:t>
      </w:r>
      <w:bookmarkEnd w:id="15"/>
    </w:p>
    <w:p w:rsidR="006F7EA5" w:rsidRDefault="006F7EA5" w:rsidP="006F7EA5">
      <w:r>
        <w:t xml:space="preserve">The upper walkway of the South Mezzanine is hinged to allow them to be lifted to give extra clearance to devices that ware being craned in to the location on the beamline.  This capability is mainly </w:t>
      </w:r>
      <w:r w:rsidR="00632793">
        <w:t>required to</w:t>
      </w:r>
      <w:r>
        <w:t xml:space="preserve"> devices not fitted with moving platforms, e.g. KL, EMR and other detectors, as the main experimental devices can be craned onto the moving platforms in the offline position and then moved into place online.  The fit of the upper walkway is quite tight to the main experimental devices, mainly due to the position of the shield wall and the hydrogen system in relation to the experimental </w:t>
      </w:r>
      <w:r w:rsidR="00632793">
        <w:t>devices,</w:t>
      </w:r>
      <w:r>
        <w:t xml:space="preserve"> this only leaves a small strip for the walkway.  To allow the PRY maximum coverage the upper walkway would need to be raised by 200 mm; to further avoid clashes the support beams of the South Mezzanine upper walkway would need to be cut back so the walkway would need resting points on the PRY itself, this is shown in the figure below:</w:t>
      </w:r>
    </w:p>
    <w:p w:rsidR="00931CCA" w:rsidRPr="00931CCA" w:rsidRDefault="00A05D7F" w:rsidP="00931CCA">
      <w:pPr>
        <w:jc w:val="center"/>
        <w:rPr>
          <w:b/>
        </w:rPr>
      </w:pPr>
      <w:r>
        <w:rPr>
          <w:noProof/>
          <w:lang w:eastAsia="en-GB"/>
        </w:rPr>
        <w:lastRenderedPageBreak/>
        <w:drawing>
          <wp:inline distT="0" distB="0" distL="0" distR="0" wp14:anchorId="5E96F711" wp14:editId="3E63DD52">
            <wp:extent cx="3463644" cy="355282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64005" cy="3553195"/>
                    </a:xfrm>
                    <a:prstGeom prst="rect">
                      <a:avLst/>
                    </a:prstGeom>
                  </pic:spPr>
                </pic:pic>
              </a:graphicData>
            </a:graphic>
          </wp:inline>
        </w:drawing>
      </w:r>
    </w:p>
    <w:p w:rsidR="00931CCA" w:rsidRDefault="00931CCA" w:rsidP="00931CCA">
      <w:pPr>
        <w:jc w:val="center"/>
        <w:rPr>
          <w:b/>
        </w:rPr>
      </w:pPr>
      <w:r>
        <w:rPr>
          <w:noProof/>
          <w:lang w:eastAsia="en-GB"/>
        </w:rPr>
        <w:drawing>
          <wp:inline distT="0" distB="0" distL="0" distR="0" wp14:anchorId="21BB569E" wp14:editId="52B2839D">
            <wp:extent cx="5943600" cy="3396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96615"/>
                    </a:xfrm>
                    <a:prstGeom prst="rect">
                      <a:avLst/>
                    </a:prstGeom>
                  </pic:spPr>
                </pic:pic>
              </a:graphicData>
            </a:graphic>
          </wp:inline>
        </w:drawing>
      </w:r>
    </w:p>
    <w:p w:rsidR="006F7EA5" w:rsidRPr="00931CCA" w:rsidRDefault="006F7EA5" w:rsidP="00931CCA">
      <w:pPr>
        <w:jc w:val="center"/>
        <w:rPr>
          <w:b/>
        </w:rPr>
      </w:pPr>
      <w:r w:rsidRPr="00931CCA">
        <w:rPr>
          <w:b/>
        </w:rPr>
        <w:t>Fig xx: Fit of PRY with South Mezzanine</w:t>
      </w:r>
    </w:p>
    <w:p w:rsidR="00931CCA" w:rsidRDefault="00604925" w:rsidP="00604925">
      <w:r>
        <w:t xml:space="preserve">It can be seen in the figure above that the diagonal restraints on the south side of the PRY also need to be moved to ensure </w:t>
      </w:r>
      <w:r w:rsidR="0072570C">
        <w:t>they</w:t>
      </w:r>
      <w:r>
        <w:t xml:space="preserve"> does not clash with the cross-bar ‘C’ section that supports the lower set of horizontal bars.</w:t>
      </w:r>
      <w:r w:rsidR="003C015B">
        <w:t xml:space="preserve"> To move the cross-bar</w:t>
      </w:r>
      <w:r w:rsidR="0072570C">
        <w:t>s</w:t>
      </w:r>
      <w:r w:rsidR="003C015B">
        <w:t xml:space="preserve"> would be a major modification for the South Mezzanine.</w:t>
      </w:r>
    </w:p>
    <w:p w:rsidR="005303EB" w:rsidRDefault="00FA7D5F" w:rsidP="007860DB">
      <w:pPr>
        <w:pStyle w:val="Heading1"/>
      </w:pPr>
      <w:bookmarkStart w:id="16" w:name="_Toc362857639"/>
      <w:r>
        <w:t>S</w:t>
      </w:r>
      <w:r w:rsidR="005303EB">
        <w:t>ervices</w:t>
      </w:r>
      <w:bookmarkEnd w:id="16"/>
    </w:p>
    <w:p w:rsidR="00512F75" w:rsidRPr="00512F75" w:rsidRDefault="00512F75" w:rsidP="00512F75">
      <w:pPr>
        <w:spacing w:after="0"/>
        <w:rPr>
          <w:b/>
        </w:rPr>
      </w:pPr>
      <w:r w:rsidRPr="00512F75">
        <w:rPr>
          <w:b/>
        </w:rPr>
        <w:t>Drawings</w:t>
      </w:r>
    </w:p>
    <w:p w:rsidR="00512F75" w:rsidRPr="00512F75" w:rsidRDefault="00512F75" w:rsidP="00512F75">
      <w:pPr>
        <w:spacing w:after="0"/>
      </w:pPr>
      <w:r w:rsidRPr="00512F75">
        <w:t>TD-1189-1466</w:t>
      </w:r>
      <w:r>
        <w:t xml:space="preserve"> Services with Yoke</w:t>
      </w:r>
    </w:p>
    <w:p w:rsidR="005303EB" w:rsidRDefault="005303EB" w:rsidP="007860DB">
      <w:pPr>
        <w:pStyle w:val="Heading2"/>
      </w:pPr>
      <w:bookmarkStart w:id="17" w:name="_Toc362857640"/>
      <w:r>
        <w:t>Compressor Lines &amp; power</w:t>
      </w:r>
      <w:bookmarkEnd w:id="17"/>
    </w:p>
    <w:p w:rsidR="00C73327" w:rsidRPr="00C73327" w:rsidRDefault="00C73327" w:rsidP="00C73327">
      <w:r>
        <w:t>Dealt with in previous section “Spectrometer Solenoid (SS)”, “Compressor Hose and Power Cable Connections”</w:t>
      </w:r>
    </w:p>
    <w:p w:rsidR="005303EB" w:rsidRDefault="005303EB" w:rsidP="007860DB">
      <w:pPr>
        <w:pStyle w:val="Heading2"/>
      </w:pPr>
      <w:bookmarkStart w:id="18" w:name="_Toc362857641"/>
      <w:r>
        <w:lastRenderedPageBreak/>
        <w:t>Magnet Cables</w:t>
      </w:r>
      <w:bookmarkEnd w:id="18"/>
    </w:p>
    <w:p w:rsidR="00C73327" w:rsidRPr="00C73327" w:rsidRDefault="00C73327" w:rsidP="00C73327">
      <w:r>
        <w:t>Dealt with in previous section “Spectrometer Solenoid (SS)”, “Magnet Power Cable Connections”</w:t>
      </w:r>
    </w:p>
    <w:p w:rsidR="00C73327" w:rsidRDefault="00C73327" w:rsidP="00C73327">
      <w:pPr>
        <w:pStyle w:val="Heading2"/>
      </w:pPr>
      <w:bookmarkStart w:id="19" w:name="_Toc362857642"/>
      <w:r>
        <w:t>Vacuum</w:t>
      </w:r>
      <w:bookmarkEnd w:id="19"/>
    </w:p>
    <w:p w:rsidR="00C73327" w:rsidRPr="00C73327" w:rsidRDefault="00C73327" w:rsidP="00C73327">
      <w:r>
        <w:t xml:space="preserve">The connection into the individual experimental devices is dealt with above in the “Vacuum Connection” sections.  The Vacuum system is currently under </w:t>
      </w:r>
      <w:r w:rsidR="005639C0">
        <w:t>review;</w:t>
      </w:r>
      <w:r>
        <w:t xml:space="preserve"> it is expected to change but will be reconfigured to fit around the PRY and existing MICE Hall environment.</w:t>
      </w:r>
    </w:p>
    <w:p w:rsidR="001B1E3C" w:rsidRDefault="001B1E3C" w:rsidP="007860DB">
      <w:pPr>
        <w:pStyle w:val="Heading2"/>
      </w:pPr>
      <w:bookmarkStart w:id="20" w:name="_Toc362857643"/>
      <w:r>
        <w:t>Trench Services</w:t>
      </w:r>
      <w:bookmarkEnd w:id="20"/>
    </w:p>
    <w:p w:rsidR="008555A7" w:rsidRPr="008555A7" w:rsidRDefault="008555A7" w:rsidP="008555A7">
      <w:pPr>
        <w:spacing w:after="0"/>
        <w:rPr>
          <w:b/>
        </w:rPr>
      </w:pPr>
      <w:r w:rsidRPr="008555A7">
        <w:rPr>
          <w:b/>
        </w:rPr>
        <w:t>Drawings</w:t>
      </w:r>
    </w:p>
    <w:p w:rsidR="008555A7" w:rsidRPr="008555A7" w:rsidRDefault="008555A7" w:rsidP="008555A7">
      <w:pPr>
        <w:spacing w:after="0"/>
      </w:pPr>
      <w:r w:rsidRPr="008555A7">
        <w:t>TD-1189-1668 Trench Services with Yoke (MOD)</w:t>
      </w:r>
    </w:p>
    <w:p w:rsidR="00C73327" w:rsidRDefault="00C73327" w:rsidP="00C73327">
      <w:pPr>
        <w:pStyle w:val="Heading3"/>
      </w:pPr>
      <w:bookmarkStart w:id="21" w:name="_Toc362857644"/>
      <w:r>
        <w:t>ISIS Cables</w:t>
      </w:r>
      <w:bookmarkEnd w:id="21"/>
    </w:p>
    <w:p w:rsidR="005639C0" w:rsidRDefault="005639C0" w:rsidP="005639C0">
      <w:r>
        <w:t>There are a number of ISIS cables in the trench that cannot be moved</w:t>
      </w:r>
      <w:r w:rsidR="00ED2526">
        <w:t xml:space="preserve"> far</w:t>
      </w:r>
      <w:r>
        <w:t xml:space="preserve"> as there is a risk they may be damaged and this would impact on the running of ISIS.  In this case the</w:t>
      </w:r>
      <w:r w:rsidR="00ED2526">
        <w:t>y need to be reconfigured so they are tight to the south trench wall then the</w:t>
      </w:r>
      <w:r>
        <w:t xml:space="preserve"> legs of the PRY need to avoid them.  This requires the legs of the PRY to be spaced away from the south side trench wall by 200 mm.</w:t>
      </w:r>
    </w:p>
    <w:p w:rsidR="00255C03" w:rsidRDefault="00255C03" w:rsidP="00255C03">
      <w:pPr>
        <w:jc w:val="center"/>
        <w:rPr>
          <w:b/>
        </w:rPr>
      </w:pPr>
      <w:r>
        <w:rPr>
          <w:b/>
          <w:noProof/>
          <w:lang w:eastAsia="en-GB"/>
        </w:rPr>
        <w:drawing>
          <wp:inline distT="0" distB="0" distL="0" distR="0" wp14:anchorId="13FBD6CF" wp14:editId="3F6C8FB4">
            <wp:extent cx="6315075" cy="4027084"/>
            <wp:effectExtent l="0" t="0" r="0" b="0"/>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7821" cy="4028835"/>
                    </a:xfrm>
                    <a:prstGeom prst="rect">
                      <a:avLst/>
                    </a:prstGeom>
                    <a:noFill/>
                  </pic:spPr>
                </pic:pic>
              </a:graphicData>
            </a:graphic>
          </wp:inline>
        </w:drawing>
      </w:r>
    </w:p>
    <w:p w:rsidR="00255C03" w:rsidRDefault="00255C03" w:rsidP="00255C03">
      <w:pPr>
        <w:jc w:val="center"/>
        <w:rPr>
          <w:b/>
        </w:rPr>
      </w:pPr>
      <w:r w:rsidRPr="005E0867">
        <w:rPr>
          <w:b/>
        </w:rPr>
        <w:t xml:space="preserve">Fig XX: </w:t>
      </w:r>
      <w:r>
        <w:rPr>
          <w:b/>
        </w:rPr>
        <w:t>Trench (looking east) and existing services</w:t>
      </w:r>
    </w:p>
    <w:p w:rsidR="00255C03" w:rsidRDefault="00255C03" w:rsidP="005E0867">
      <w:pPr>
        <w:jc w:val="center"/>
        <w:rPr>
          <w:b/>
        </w:rPr>
      </w:pPr>
    </w:p>
    <w:p w:rsidR="00255C03" w:rsidRPr="005E0867" w:rsidRDefault="00ED1883" w:rsidP="00255C03">
      <w:pPr>
        <w:jc w:val="center"/>
        <w:rPr>
          <w:b/>
        </w:rPr>
      </w:pPr>
      <w:r>
        <w:rPr>
          <w:b/>
          <w:noProof/>
          <w:lang w:eastAsia="en-GB"/>
        </w:rPr>
        <w:lastRenderedPageBreak/>
        <w:drawing>
          <wp:inline distT="0" distB="0" distL="0" distR="0" wp14:anchorId="73F2084F">
            <wp:extent cx="3143965" cy="2484991"/>
            <wp:effectExtent l="0" t="0" r="0" b="0"/>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038" cy="2484258"/>
                    </a:xfrm>
                    <a:prstGeom prst="rect">
                      <a:avLst/>
                    </a:prstGeom>
                    <a:noFill/>
                  </pic:spPr>
                </pic:pic>
              </a:graphicData>
            </a:graphic>
          </wp:inline>
        </w:drawing>
      </w:r>
      <w:r>
        <w:rPr>
          <w:b/>
          <w:noProof/>
          <w:lang w:eastAsia="en-GB"/>
        </w:rPr>
        <w:drawing>
          <wp:inline distT="0" distB="0" distL="0" distR="0" wp14:anchorId="54FFA2E5">
            <wp:extent cx="3238500" cy="2418431"/>
            <wp:effectExtent l="0" t="0" r="0" b="1270"/>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0" cy="2418431"/>
                    </a:xfrm>
                    <a:prstGeom prst="rect">
                      <a:avLst/>
                    </a:prstGeom>
                    <a:noFill/>
                  </pic:spPr>
                </pic:pic>
              </a:graphicData>
            </a:graphic>
          </wp:inline>
        </w:drawing>
      </w:r>
    </w:p>
    <w:p w:rsidR="00255C03" w:rsidRDefault="00255C03" w:rsidP="00255C03">
      <w:pPr>
        <w:jc w:val="center"/>
        <w:rPr>
          <w:b/>
        </w:rPr>
      </w:pPr>
      <w:r w:rsidRPr="005E0867">
        <w:rPr>
          <w:b/>
        </w:rPr>
        <w:t xml:space="preserve">Fig XX: PRY legs and ISIS </w:t>
      </w:r>
      <w:r w:rsidR="00ED1883">
        <w:rPr>
          <w:b/>
        </w:rPr>
        <w:t>trench services</w:t>
      </w:r>
    </w:p>
    <w:p w:rsidR="001B1E3C" w:rsidRDefault="001B1E3C" w:rsidP="00C73327">
      <w:pPr>
        <w:pStyle w:val="Heading3"/>
      </w:pPr>
      <w:bookmarkStart w:id="22" w:name="_Toc362857645"/>
      <w:r>
        <w:t>Water</w:t>
      </w:r>
      <w:bookmarkEnd w:id="22"/>
    </w:p>
    <w:p w:rsidR="005E0867" w:rsidRPr="005E0867" w:rsidRDefault="005639C0" w:rsidP="00CC48D2">
      <w:pPr>
        <w:rPr>
          <w:b/>
        </w:rPr>
      </w:pPr>
      <w:r>
        <w:t xml:space="preserve">The water system for compressor feed is currently situated in the trench; there is a plan to move this outside of the Hall but some of the water </w:t>
      </w:r>
      <w:r w:rsidR="00795221">
        <w:t>feeds will remain for ISIS</w:t>
      </w:r>
      <w:r w:rsidR="002727C6">
        <w:t xml:space="preserve"> as shown in the figure above</w:t>
      </w:r>
      <w:r w:rsidR="00795221">
        <w:t>.  As with the ISIS cables the PRY legs shall avoid these to prevent any disruption to ISIS.</w:t>
      </w:r>
    </w:p>
    <w:p w:rsidR="00C73327" w:rsidRDefault="00C73327" w:rsidP="00C73327">
      <w:pPr>
        <w:pStyle w:val="Heading2"/>
      </w:pPr>
      <w:bookmarkStart w:id="23" w:name="_Toc362857646"/>
      <w:r>
        <w:t>Hydrogen system</w:t>
      </w:r>
      <w:bookmarkEnd w:id="23"/>
    </w:p>
    <w:p w:rsidR="005E0867" w:rsidRDefault="005E0867" w:rsidP="005E0867">
      <w:r>
        <w:t xml:space="preserve">The hydrogen system that is currently installed will remain mostly unchanged due to the investment and time penalties that would be incurred.  On part of the hydrogen system that is impacted by the PRY indirectly is the hydrogen </w:t>
      </w:r>
      <w:r w:rsidR="000D0944">
        <w:t>fill</w:t>
      </w:r>
      <w:r>
        <w:t xml:space="preserve"> station that is located on the lower walkway of the South Mezzanine.  Due to the size of the PRY the Tracker Cryo units have to be moved out further south, this then reduces the access around the fill station.  This will be resolved by moving the hydrogen fill station to the end of the lower walkway, this is </w:t>
      </w:r>
      <w:r w:rsidR="00B83A8A">
        <w:t>shown</w:t>
      </w:r>
      <w:r>
        <w:t xml:space="preserve"> in the figure below:</w:t>
      </w:r>
    </w:p>
    <w:p w:rsidR="005E0867" w:rsidRPr="005E0867" w:rsidRDefault="008B6A82" w:rsidP="005E0867">
      <w:pPr>
        <w:jc w:val="center"/>
        <w:rPr>
          <w:b/>
        </w:rPr>
      </w:pPr>
      <w:r>
        <w:rPr>
          <w:noProof/>
          <w:lang w:eastAsia="en-GB"/>
        </w:rPr>
        <w:drawing>
          <wp:inline distT="0" distB="0" distL="0" distR="0" wp14:anchorId="5651F9CD" wp14:editId="05C722D9">
            <wp:extent cx="6750907" cy="2447925"/>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758873" cy="2450813"/>
                    </a:xfrm>
                    <a:prstGeom prst="rect">
                      <a:avLst/>
                    </a:prstGeom>
                  </pic:spPr>
                </pic:pic>
              </a:graphicData>
            </a:graphic>
          </wp:inline>
        </w:drawing>
      </w:r>
    </w:p>
    <w:p w:rsidR="005303EB" w:rsidRPr="005E0867" w:rsidRDefault="005E0867" w:rsidP="005E0867">
      <w:pPr>
        <w:jc w:val="center"/>
        <w:rPr>
          <w:b/>
        </w:rPr>
      </w:pPr>
      <w:r w:rsidRPr="005E0867">
        <w:rPr>
          <w:b/>
        </w:rPr>
        <w:t>Fig XX New hydrogen fill station position</w:t>
      </w:r>
    </w:p>
    <w:p w:rsidR="004015B9" w:rsidRDefault="004015B9">
      <w:pPr>
        <w:rPr>
          <w:rFonts w:asciiTheme="majorHAnsi" w:eastAsiaTheme="majorEastAsia" w:hAnsiTheme="majorHAnsi" w:cstheme="majorBidi"/>
          <w:b/>
          <w:bCs/>
          <w:color w:val="365F91" w:themeColor="accent1" w:themeShade="BF"/>
          <w:sz w:val="28"/>
          <w:szCs w:val="28"/>
        </w:rPr>
      </w:pPr>
      <w:r>
        <w:br w:type="page"/>
      </w:r>
    </w:p>
    <w:p w:rsidR="0086701E" w:rsidRDefault="0086701E" w:rsidP="005303EB">
      <w:pPr>
        <w:pStyle w:val="Heading1"/>
      </w:pPr>
      <w:bookmarkStart w:id="24" w:name="_Toc362857647"/>
      <w:r>
        <w:lastRenderedPageBreak/>
        <w:t>Step V &amp; Beyond</w:t>
      </w:r>
      <w:bookmarkEnd w:id="24"/>
    </w:p>
    <w:p w:rsidR="00112E32" w:rsidRPr="00112E32" w:rsidRDefault="00112E32" w:rsidP="00112E32">
      <w:pPr>
        <w:spacing w:after="0"/>
        <w:rPr>
          <w:b/>
        </w:rPr>
      </w:pPr>
      <w:r w:rsidRPr="00112E32">
        <w:rPr>
          <w:b/>
        </w:rPr>
        <w:t>Drawings</w:t>
      </w:r>
    </w:p>
    <w:p w:rsidR="00586B6E" w:rsidRDefault="00112E32" w:rsidP="000C676F">
      <w:pPr>
        <w:spacing w:after="0"/>
      </w:pPr>
      <w:r>
        <w:t>TD-1189-3471 Step V Yoke &amp; South Mezz</w:t>
      </w:r>
    </w:p>
    <w:p w:rsidR="000C676F" w:rsidRDefault="000C676F" w:rsidP="000C676F">
      <w:pPr>
        <w:spacing w:after="0"/>
      </w:pPr>
    </w:p>
    <w:p w:rsidR="000C676F" w:rsidRDefault="000C676F" w:rsidP="000C676F">
      <w:pPr>
        <w:spacing w:after="0"/>
      </w:pPr>
      <w:r>
        <w:t>At Step V the PRY design is complicated by the large size of the RFCC devices that are introduced to the MICE Experiment.  The RFCCs are bigger than the SS &amp; AFC and also the RF waveguides that attach are large, rigid and attach to the mid-level of the vessel.</w:t>
      </w:r>
    </w:p>
    <w:p w:rsidR="000C676F" w:rsidRDefault="000C676F" w:rsidP="000C676F">
      <w:pPr>
        <w:spacing w:after="0"/>
      </w:pPr>
    </w:p>
    <w:p w:rsidR="000C676F" w:rsidRDefault="000C676F" w:rsidP="000C676F">
      <w:pPr>
        <w:spacing w:after="0"/>
        <w:jc w:val="center"/>
        <w:rPr>
          <w:b/>
        </w:rPr>
      </w:pPr>
      <w:r w:rsidRPr="000C676F">
        <w:rPr>
          <w:b/>
          <w:noProof/>
          <w:lang w:eastAsia="en-GB"/>
        </w:rPr>
        <w:drawing>
          <wp:inline distT="0" distB="0" distL="0" distR="0" wp14:anchorId="735A5893" wp14:editId="6C04EC0C">
            <wp:extent cx="6648450" cy="4839190"/>
            <wp:effectExtent l="0" t="0" r="0" b="0"/>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9900" cy="4840245"/>
                    </a:xfrm>
                    <a:prstGeom prst="rect">
                      <a:avLst/>
                    </a:prstGeom>
                    <a:noFill/>
                  </pic:spPr>
                </pic:pic>
              </a:graphicData>
            </a:graphic>
          </wp:inline>
        </w:drawing>
      </w:r>
    </w:p>
    <w:p w:rsidR="000C676F" w:rsidRDefault="000C676F" w:rsidP="000C676F">
      <w:pPr>
        <w:spacing w:after="0"/>
        <w:jc w:val="center"/>
        <w:rPr>
          <w:b/>
        </w:rPr>
      </w:pPr>
      <w:r w:rsidRPr="000C676F">
        <w:rPr>
          <w:b/>
        </w:rPr>
        <w:t>Fig XX: RFCC superimposed on Step IV PRY</w:t>
      </w:r>
    </w:p>
    <w:p w:rsidR="003A03EE" w:rsidRDefault="003A03EE" w:rsidP="003A03EE">
      <w:pPr>
        <w:spacing w:after="0"/>
      </w:pPr>
    </w:p>
    <w:p w:rsidR="003A03EE" w:rsidRPr="003A03EE" w:rsidRDefault="003A03EE" w:rsidP="003A03EE">
      <w:pPr>
        <w:spacing w:after="0"/>
      </w:pPr>
      <w:r>
        <w:t xml:space="preserve">The design of PRY for the RFCC </w:t>
      </w:r>
      <w:r w:rsidR="00877865">
        <w:t>is</w:t>
      </w:r>
      <w:r>
        <w:t xml:space="preserve"> likely to require more significant alterations to the South Mezzanine</w:t>
      </w:r>
      <w:r w:rsidR="00877865">
        <w:t>, this might entail removal of some or all of the hydrogen system to whilst the South Mezzanine alterations take place or maybe even modification of the Step IV hydrogen system.</w:t>
      </w:r>
    </w:p>
    <w:p w:rsidR="0086701E" w:rsidRDefault="00020217" w:rsidP="00020217">
      <w:pPr>
        <w:pStyle w:val="Heading1"/>
      </w:pPr>
      <w:bookmarkStart w:id="25" w:name="_Toc362857648"/>
      <w:r>
        <w:t>Cost &amp; Schedule</w:t>
      </w:r>
      <w:bookmarkEnd w:id="25"/>
    </w:p>
    <w:p w:rsidR="0086701E" w:rsidRDefault="0086701E" w:rsidP="0086701E"/>
    <w:p w:rsidR="0086701E" w:rsidRDefault="0086701E" w:rsidP="0086701E">
      <w:pPr>
        <w:autoSpaceDE w:val="0"/>
        <w:autoSpaceDN w:val="0"/>
        <w:adjustRightInd w:val="0"/>
        <w:ind w:left="360"/>
        <w:rPr>
          <w:rFonts w:ascii="Arial" w:hAnsi="Arial" w:cs="Arial"/>
          <w:b/>
          <w:sz w:val="20"/>
          <w:szCs w:val="20"/>
        </w:rPr>
      </w:pPr>
    </w:p>
    <w:sectPr w:rsidR="0086701E" w:rsidSect="0086701E">
      <w:pgSz w:w="11906" w:h="16838"/>
      <w:pgMar w:top="709"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E52A3"/>
    <w:multiLevelType w:val="hybridMultilevel"/>
    <w:tmpl w:val="0CB0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1879CA"/>
    <w:multiLevelType w:val="hybridMultilevel"/>
    <w:tmpl w:val="0592E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CBB3C8D"/>
    <w:multiLevelType w:val="hybridMultilevel"/>
    <w:tmpl w:val="80C81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01E"/>
    <w:rsid w:val="00020217"/>
    <w:rsid w:val="00023B2C"/>
    <w:rsid w:val="00035659"/>
    <w:rsid w:val="00040652"/>
    <w:rsid w:val="00082206"/>
    <w:rsid w:val="00083436"/>
    <w:rsid w:val="0009038A"/>
    <w:rsid w:val="000A3FD0"/>
    <w:rsid w:val="000A6611"/>
    <w:rsid w:val="000C676F"/>
    <w:rsid w:val="000D0944"/>
    <w:rsid w:val="000D5A29"/>
    <w:rsid w:val="00112E32"/>
    <w:rsid w:val="00130BAE"/>
    <w:rsid w:val="001426C9"/>
    <w:rsid w:val="001876BC"/>
    <w:rsid w:val="00195E12"/>
    <w:rsid w:val="001B1E3C"/>
    <w:rsid w:val="001D565C"/>
    <w:rsid w:val="001F10DF"/>
    <w:rsid w:val="001F1873"/>
    <w:rsid w:val="001F509F"/>
    <w:rsid w:val="00200DD1"/>
    <w:rsid w:val="00201DB2"/>
    <w:rsid w:val="00220463"/>
    <w:rsid w:val="00224F99"/>
    <w:rsid w:val="00255C03"/>
    <w:rsid w:val="002569C7"/>
    <w:rsid w:val="00261101"/>
    <w:rsid w:val="00263592"/>
    <w:rsid w:val="002727C6"/>
    <w:rsid w:val="0027636B"/>
    <w:rsid w:val="00282D2D"/>
    <w:rsid w:val="002C5A39"/>
    <w:rsid w:val="002D512F"/>
    <w:rsid w:val="002F3D57"/>
    <w:rsid w:val="00353F53"/>
    <w:rsid w:val="0036762D"/>
    <w:rsid w:val="00376ED9"/>
    <w:rsid w:val="00380DED"/>
    <w:rsid w:val="003A03EE"/>
    <w:rsid w:val="003C015B"/>
    <w:rsid w:val="003C10EE"/>
    <w:rsid w:val="003E58FD"/>
    <w:rsid w:val="004015B9"/>
    <w:rsid w:val="004350E3"/>
    <w:rsid w:val="004465EB"/>
    <w:rsid w:val="00451B3F"/>
    <w:rsid w:val="004637F9"/>
    <w:rsid w:val="00465FEC"/>
    <w:rsid w:val="0047523C"/>
    <w:rsid w:val="004A75EA"/>
    <w:rsid w:val="004B0D1E"/>
    <w:rsid w:val="004D2CA8"/>
    <w:rsid w:val="004F19A8"/>
    <w:rsid w:val="004F65EA"/>
    <w:rsid w:val="00502299"/>
    <w:rsid w:val="00512F75"/>
    <w:rsid w:val="005303EB"/>
    <w:rsid w:val="00541161"/>
    <w:rsid w:val="00550DAE"/>
    <w:rsid w:val="00552D0A"/>
    <w:rsid w:val="005639C0"/>
    <w:rsid w:val="00586B6E"/>
    <w:rsid w:val="00590FED"/>
    <w:rsid w:val="005A6010"/>
    <w:rsid w:val="005B2EBD"/>
    <w:rsid w:val="005B3156"/>
    <w:rsid w:val="005B6F0B"/>
    <w:rsid w:val="005C28A9"/>
    <w:rsid w:val="005C3FB4"/>
    <w:rsid w:val="005D1421"/>
    <w:rsid w:val="005E0867"/>
    <w:rsid w:val="00604925"/>
    <w:rsid w:val="006049D6"/>
    <w:rsid w:val="00632793"/>
    <w:rsid w:val="006510B8"/>
    <w:rsid w:val="00663FB0"/>
    <w:rsid w:val="006761F9"/>
    <w:rsid w:val="006B65AD"/>
    <w:rsid w:val="006B74B3"/>
    <w:rsid w:val="006C3121"/>
    <w:rsid w:val="006F3FD3"/>
    <w:rsid w:val="006F7EA5"/>
    <w:rsid w:val="0072570C"/>
    <w:rsid w:val="007359DA"/>
    <w:rsid w:val="0077068F"/>
    <w:rsid w:val="007860DB"/>
    <w:rsid w:val="00795221"/>
    <w:rsid w:val="007B4FA9"/>
    <w:rsid w:val="007D2233"/>
    <w:rsid w:val="0081483F"/>
    <w:rsid w:val="008307FC"/>
    <w:rsid w:val="008462C8"/>
    <w:rsid w:val="008555A7"/>
    <w:rsid w:val="00857A0A"/>
    <w:rsid w:val="00866042"/>
    <w:rsid w:val="0086701E"/>
    <w:rsid w:val="00870622"/>
    <w:rsid w:val="00877865"/>
    <w:rsid w:val="00882C97"/>
    <w:rsid w:val="008B4A84"/>
    <w:rsid w:val="008B6A82"/>
    <w:rsid w:val="008C0E6B"/>
    <w:rsid w:val="008C3B61"/>
    <w:rsid w:val="008E581F"/>
    <w:rsid w:val="008E68E6"/>
    <w:rsid w:val="008F4469"/>
    <w:rsid w:val="0090659E"/>
    <w:rsid w:val="00920B0F"/>
    <w:rsid w:val="00921E6B"/>
    <w:rsid w:val="00931CCA"/>
    <w:rsid w:val="00942AF2"/>
    <w:rsid w:val="00955CCB"/>
    <w:rsid w:val="00973D8A"/>
    <w:rsid w:val="009F5077"/>
    <w:rsid w:val="00A034CB"/>
    <w:rsid w:val="00A05D7F"/>
    <w:rsid w:val="00A24ED9"/>
    <w:rsid w:val="00A40ACD"/>
    <w:rsid w:val="00A41AA6"/>
    <w:rsid w:val="00A53CA2"/>
    <w:rsid w:val="00A675E0"/>
    <w:rsid w:val="00A9076F"/>
    <w:rsid w:val="00A91672"/>
    <w:rsid w:val="00AB4C96"/>
    <w:rsid w:val="00AE07B6"/>
    <w:rsid w:val="00B128D7"/>
    <w:rsid w:val="00B243F9"/>
    <w:rsid w:val="00B30FA8"/>
    <w:rsid w:val="00B50B2C"/>
    <w:rsid w:val="00B83A8A"/>
    <w:rsid w:val="00B92F0E"/>
    <w:rsid w:val="00B9493F"/>
    <w:rsid w:val="00BA0563"/>
    <w:rsid w:val="00BA2AF9"/>
    <w:rsid w:val="00BA365D"/>
    <w:rsid w:val="00BC2099"/>
    <w:rsid w:val="00BE7D87"/>
    <w:rsid w:val="00BF4E89"/>
    <w:rsid w:val="00C004CF"/>
    <w:rsid w:val="00C17BC3"/>
    <w:rsid w:val="00C230AF"/>
    <w:rsid w:val="00C36A8E"/>
    <w:rsid w:val="00C5458B"/>
    <w:rsid w:val="00C617AD"/>
    <w:rsid w:val="00C70444"/>
    <w:rsid w:val="00C73327"/>
    <w:rsid w:val="00C74349"/>
    <w:rsid w:val="00C87409"/>
    <w:rsid w:val="00C9750B"/>
    <w:rsid w:val="00CA4C1C"/>
    <w:rsid w:val="00CC48D2"/>
    <w:rsid w:val="00CE03EE"/>
    <w:rsid w:val="00CF2CAC"/>
    <w:rsid w:val="00D23ECE"/>
    <w:rsid w:val="00D768EB"/>
    <w:rsid w:val="00D82F59"/>
    <w:rsid w:val="00DA28C4"/>
    <w:rsid w:val="00DA34D5"/>
    <w:rsid w:val="00DA3EE1"/>
    <w:rsid w:val="00DB3871"/>
    <w:rsid w:val="00DC7512"/>
    <w:rsid w:val="00DF5396"/>
    <w:rsid w:val="00DF7947"/>
    <w:rsid w:val="00E11C67"/>
    <w:rsid w:val="00E32F21"/>
    <w:rsid w:val="00E40F80"/>
    <w:rsid w:val="00E661F5"/>
    <w:rsid w:val="00E8777A"/>
    <w:rsid w:val="00E927F4"/>
    <w:rsid w:val="00EC15EE"/>
    <w:rsid w:val="00ED10A9"/>
    <w:rsid w:val="00ED1883"/>
    <w:rsid w:val="00ED2526"/>
    <w:rsid w:val="00ED65B3"/>
    <w:rsid w:val="00ED7EEF"/>
    <w:rsid w:val="00F00384"/>
    <w:rsid w:val="00F25F8D"/>
    <w:rsid w:val="00F534DD"/>
    <w:rsid w:val="00FA7D5F"/>
    <w:rsid w:val="00FB3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01E"/>
  </w:style>
  <w:style w:type="paragraph" w:styleId="Heading1">
    <w:name w:val="heading 1"/>
    <w:basedOn w:val="Normal"/>
    <w:next w:val="Normal"/>
    <w:link w:val="Heading1Char"/>
    <w:uiPriority w:val="9"/>
    <w:qFormat/>
    <w:rsid w:val="005303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3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03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1E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01E"/>
    <w:pPr>
      <w:ind w:left="720"/>
      <w:contextualSpacing/>
    </w:pPr>
  </w:style>
  <w:style w:type="paragraph" w:styleId="Title">
    <w:name w:val="Title"/>
    <w:basedOn w:val="Normal"/>
    <w:next w:val="Normal"/>
    <w:link w:val="TitleChar"/>
    <w:uiPriority w:val="10"/>
    <w:qFormat/>
    <w:rsid w:val="005303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03E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303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03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303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B1E3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A2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8C4"/>
    <w:rPr>
      <w:rFonts w:ascii="Tahoma" w:hAnsi="Tahoma" w:cs="Tahoma"/>
      <w:sz w:val="16"/>
      <w:szCs w:val="16"/>
    </w:rPr>
  </w:style>
  <w:style w:type="paragraph" w:styleId="TOCHeading">
    <w:name w:val="TOC Heading"/>
    <w:basedOn w:val="Heading1"/>
    <w:next w:val="Normal"/>
    <w:uiPriority w:val="39"/>
    <w:semiHidden/>
    <w:unhideWhenUsed/>
    <w:qFormat/>
    <w:rsid w:val="00866042"/>
    <w:pPr>
      <w:outlineLvl w:val="9"/>
    </w:pPr>
    <w:rPr>
      <w:lang w:val="en-US" w:eastAsia="ja-JP"/>
    </w:rPr>
  </w:style>
  <w:style w:type="paragraph" w:styleId="TOC1">
    <w:name w:val="toc 1"/>
    <w:basedOn w:val="Normal"/>
    <w:next w:val="Normal"/>
    <w:autoRedefine/>
    <w:uiPriority w:val="39"/>
    <w:unhideWhenUsed/>
    <w:rsid w:val="00866042"/>
    <w:pPr>
      <w:spacing w:after="100"/>
    </w:pPr>
  </w:style>
  <w:style w:type="paragraph" w:styleId="TOC2">
    <w:name w:val="toc 2"/>
    <w:basedOn w:val="Normal"/>
    <w:next w:val="Normal"/>
    <w:autoRedefine/>
    <w:uiPriority w:val="39"/>
    <w:unhideWhenUsed/>
    <w:rsid w:val="00866042"/>
    <w:pPr>
      <w:spacing w:after="100"/>
      <w:ind w:left="220"/>
    </w:pPr>
  </w:style>
  <w:style w:type="paragraph" w:styleId="TOC3">
    <w:name w:val="toc 3"/>
    <w:basedOn w:val="Normal"/>
    <w:next w:val="Normal"/>
    <w:autoRedefine/>
    <w:uiPriority w:val="39"/>
    <w:unhideWhenUsed/>
    <w:rsid w:val="00866042"/>
    <w:pPr>
      <w:spacing w:after="100"/>
      <w:ind w:left="440"/>
    </w:pPr>
  </w:style>
  <w:style w:type="character" w:styleId="Hyperlink">
    <w:name w:val="Hyperlink"/>
    <w:basedOn w:val="DefaultParagraphFont"/>
    <w:uiPriority w:val="99"/>
    <w:unhideWhenUsed/>
    <w:rsid w:val="008660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01E"/>
  </w:style>
  <w:style w:type="paragraph" w:styleId="Heading1">
    <w:name w:val="heading 1"/>
    <w:basedOn w:val="Normal"/>
    <w:next w:val="Normal"/>
    <w:link w:val="Heading1Char"/>
    <w:uiPriority w:val="9"/>
    <w:qFormat/>
    <w:rsid w:val="005303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3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03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1E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01E"/>
    <w:pPr>
      <w:ind w:left="720"/>
      <w:contextualSpacing/>
    </w:pPr>
  </w:style>
  <w:style w:type="paragraph" w:styleId="Title">
    <w:name w:val="Title"/>
    <w:basedOn w:val="Normal"/>
    <w:next w:val="Normal"/>
    <w:link w:val="TitleChar"/>
    <w:uiPriority w:val="10"/>
    <w:qFormat/>
    <w:rsid w:val="005303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03E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303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03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303E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B1E3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A2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8C4"/>
    <w:rPr>
      <w:rFonts w:ascii="Tahoma" w:hAnsi="Tahoma" w:cs="Tahoma"/>
      <w:sz w:val="16"/>
      <w:szCs w:val="16"/>
    </w:rPr>
  </w:style>
  <w:style w:type="paragraph" w:styleId="TOCHeading">
    <w:name w:val="TOC Heading"/>
    <w:basedOn w:val="Heading1"/>
    <w:next w:val="Normal"/>
    <w:uiPriority w:val="39"/>
    <w:semiHidden/>
    <w:unhideWhenUsed/>
    <w:qFormat/>
    <w:rsid w:val="00866042"/>
    <w:pPr>
      <w:outlineLvl w:val="9"/>
    </w:pPr>
    <w:rPr>
      <w:lang w:val="en-US" w:eastAsia="ja-JP"/>
    </w:rPr>
  </w:style>
  <w:style w:type="paragraph" w:styleId="TOC1">
    <w:name w:val="toc 1"/>
    <w:basedOn w:val="Normal"/>
    <w:next w:val="Normal"/>
    <w:autoRedefine/>
    <w:uiPriority w:val="39"/>
    <w:unhideWhenUsed/>
    <w:rsid w:val="00866042"/>
    <w:pPr>
      <w:spacing w:after="100"/>
    </w:pPr>
  </w:style>
  <w:style w:type="paragraph" w:styleId="TOC2">
    <w:name w:val="toc 2"/>
    <w:basedOn w:val="Normal"/>
    <w:next w:val="Normal"/>
    <w:autoRedefine/>
    <w:uiPriority w:val="39"/>
    <w:unhideWhenUsed/>
    <w:rsid w:val="00866042"/>
    <w:pPr>
      <w:spacing w:after="100"/>
      <w:ind w:left="220"/>
    </w:pPr>
  </w:style>
  <w:style w:type="paragraph" w:styleId="TOC3">
    <w:name w:val="toc 3"/>
    <w:basedOn w:val="Normal"/>
    <w:next w:val="Normal"/>
    <w:autoRedefine/>
    <w:uiPriority w:val="39"/>
    <w:unhideWhenUsed/>
    <w:rsid w:val="00866042"/>
    <w:pPr>
      <w:spacing w:after="100"/>
      <w:ind w:left="440"/>
    </w:pPr>
  </w:style>
  <w:style w:type="character" w:styleId="Hyperlink">
    <w:name w:val="Hyperlink"/>
    <w:basedOn w:val="DefaultParagraphFont"/>
    <w:uiPriority w:val="99"/>
    <w:unhideWhenUsed/>
    <w:rsid w:val="008660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cid:image008.jpg@01CE83D2.EB4B895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cid:image002.jpg@01CE83D2.EB4B8950" TargetMode="External"/><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1612B-8A5D-4B78-AF89-874FE59A3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3540</Words>
  <Characters>20180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STFC</Company>
  <LinksUpToDate>false</LinksUpToDate>
  <CharactersWithSpaces>23673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Tarrant, Jason (STFC,RAL,TECH)</dc:creator>
  <cp:lastModifiedBy>Tarrant, Jason (STFC,RAL,TECH)</cp:lastModifiedBy>
  <cp:revision>3</cp:revision>
  <cp:lastPrinted>2013-08-23T18:26:00Z</cp:lastPrinted>
  <dcterms:created xsi:type="dcterms:W3CDTF">2013-08-07T08:40:00Z</dcterms:created>
  <dcterms:modified xsi:type="dcterms:W3CDTF">2013-08-23T18:26:00Z</dcterms:modified>
</cp:coreProperties>
</file>